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IST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Extens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01.08.2001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296" w:rsidRDefault="00E736AC" w:rsidP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31.07.2013</w:t>
            </w:r>
            <w:proofErr w:type="gramEnd"/>
          </w:p>
          <w:p w:rsidR="00842B1A" w:rsidRDefault="007F5161" w:rsidP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Har brukt det som oppslag til nå. 31.12.2017 dumpes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Extens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til en søkbar PDF-filstruktur.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IST AS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Steinar Lien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På papir.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296" w:rsidRDefault="00A2129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Systemet </w:t>
            </w:r>
            <w:r w:rsidR="00BD76D9">
              <w:rPr>
                <w:rFonts w:ascii="Calibri" w:hAnsi="Calibri"/>
                <w:sz w:val="22"/>
                <w:szCs w:val="22"/>
                <w:lang w:eastAsia="en-US"/>
              </w:rPr>
              <w:t>ha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r ikke vært i bruk siden</w:t>
            </w:r>
            <w:r w:rsidR="00BD76D9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D76D9">
              <w:rPr>
                <w:rFonts w:ascii="Calibri" w:hAnsi="Calibri"/>
                <w:sz w:val="22"/>
                <w:szCs w:val="22"/>
                <w:lang w:eastAsia="en-US"/>
              </w:rPr>
              <w:t>31.07.2013</w:t>
            </w:r>
            <w:proofErr w:type="gramEnd"/>
            <w:r w:rsidR="00BD76D9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BD76D9" w:rsidRDefault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Folkeregisteropplysninger for barn fra 0 til 16 år leses inn elektronisk, via en fil fra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Evry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7F7F36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Opplysninger angående ansatte overføres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elektronisk fra Visma Enterprise HRM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Det generes faktura for SFO opphold i </w:t>
            </w:r>
            <w:proofErr w:type="spellStart"/>
            <w:r w:rsidR="00E736AC">
              <w:rPr>
                <w:rFonts w:ascii="Calibri" w:hAnsi="Calibri"/>
                <w:sz w:val="22"/>
                <w:szCs w:val="22"/>
                <w:lang w:eastAsia="en-US"/>
              </w:rPr>
              <w:t>Extens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, fila overføres til Visma Enterprise Økonomi som sender ut faktura til foresatte </w:t>
            </w:r>
          </w:p>
          <w:p w:rsidR="007F7F36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Alt annet legges inn manuelt.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F42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 over.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 over.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7F3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 over.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Skoleledere</w:t>
            </w:r>
            <w:r w:rsidR="007F7F36">
              <w:rPr>
                <w:rFonts w:ascii="Calibri" w:hAnsi="Calibri"/>
                <w:sz w:val="22"/>
                <w:szCs w:val="22"/>
                <w:lang w:eastAsia="en-US"/>
              </w:rPr>
              <w:t>, konsule</w:t>
            </w:r>
            <w:r w:rsidR="00E736AC">
              <w:rPr>
                <w:rFonts w:ascii="Calibri" w:hAnsi="Calibri"/>
                <w:sz w:val="22"/>
                <w:szCs w:val="22"/>
                <w:lang w:eastAsia="en-US"/>
              </w:rPr>
              <w:t>n</w:t>
            </w:r>
            <w:r w:rsidR="007F7F36">
              <w:rPr>
                <w:rFonts w:ascii="Calibri" w:hAnsi="Calibri"/>
                <w:sz w:val="22"/>
                <w:szCs w:val="22"/>
                <w:lang w:eastAsia="en-US"/>
              </w:rPr>
              <w:t>ter og ansatte på skolekontoret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IST AS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4F42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Skole v/</w:t>
            </w:r>
            <w:r w:rsidR="00A21296">
              <w:rPr>
                <w:rFonts w:ascii="Calibri" w:hAnsi="Calibri"/>
                <w:sz w:val="22"/>
                <w:szCs w:val="22"/>
                <w:lang w:eastAsia="en-US"/>
              </w:rPr>
              <w:t>Hil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de Laderud / Heidi Alfstad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F42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Skole v/</w:t>
            </w:r>
            <w:bookmarkStart w:id="0" w:name="_GoBack"/>
            <w:bookmarkEnd w:id="0"/>
            <w:r w:rsidR="00A21296">
              <w:rPr>
                <w:rFonts w:ascii="Calibri" w:hAnsi="Calibri"/>
                <w:sz w:val="22"/>
                <w:szCs w:val="22"/>
                <w:lang w:eastAsia="en-US"/>
              </w:rPr>
              <w:t>Hil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de Laderud / Heidi Alfstad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Grunnskole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  <w:r w:rsidR="00A21296">
              <w:rPr>
                <w:rFonts w:ascii="Calibri" w:hAnsi="Calibri"/>
                <w:sz w:val="22"/>
                <w:szCs w:val="22"/>
                <w:lang w:eastAsia="en-US"/>
              </w:rPr>
              <w:t xml:space="preserve"> skoler, ca. 30 ansatte hadde tilgang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Ikke aktuelt for NOARK-baserte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lastRenderedPageBreak/>
              <w:t>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A99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Opplysninger om: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Elever og foresatte.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Klasse-, gruppe- og faglister med hvilke lærere som er ansvarlig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Fravær, orden og oppførsel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Elevvurdering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Karakterer/Karakterprotokoller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Vitnemål</w:t>
            </w:r>
          </w:p>
          <w:p w:rsidR="00BD76D9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SFO opphold</w:t>
            </w:r>
          </w:p>
          <w:p w:rsidR="00842B1A" w:rsidRDefault="00BD76D9" w:rsidP="00BD76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Overføring av info til VIGO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AC" w:rsidRDefault="003F6A9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Public 360</w:t>
            </w:r>
            <w:r w:rsidR="00E736AC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</w:p>
          <w:p w:rsidR="00E736AC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Sakarkiv papir</w:t>
            </w:r>
          </w:p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="003F6A99">
              <w:rPr>
                <w:rFonts w:ascii="Calibri" w:hAnsi="Calibri"/>
                <w:sz w:val="22"/>
                <w:szCs w:val="22"/>
                <w:lang w:eastAsia="en-US"/>
              </w:rPr>
              <w:t>levmapper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papir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736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pdf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lastRenderedPageBreak/>
              <w:t xml:space="preserve">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Nei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161" w:rsidRDefault="007F5161" w:rsidP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Public 360, </w:t>
            </w:r>
          </w:p>
          <w:p w:rsidR="007F5161" w:rsidRDefault="007F5161" w:rsidP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Sakarkiv papir</w:t>
            </w:r>
          </w:p>
          <w:p w:rsidR="00842B1A" w:rsidRDefault="007F5161" w:rsidP="007F516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Elevmapper papir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1976"/>
        <w:gridCol w:w="312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26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Grunnskole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68" w:rsidRDefault="00D47F68">
      <w:r>
        <w:separator/>
      </w:r>
    </w:p>
  </w:endnote>
  <w:endnote w:type="continuationSeparator" w:id="0">
    <w:p w:rsidR="00D47F68" w:rsidRDefault="00D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4F42BA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4F42BA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4F42B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68" w:rsidRDefault="00D47F68">
      <w:r>
        <w:rPr>
          <w:color w:val="000000"/>
        </w:rPr>
        <w:separator/>
      </w:r>
    </w:p>
  </w:footnote>
  <w:footnote w:type="continuationSeparator" w:id="0">
    <w:p w:rsidR="00D47F68" w:rsidRDefault="00D4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E3CAE"/>
    <w:rsid w:val="00163F9B"/>
    <w:rsid w:val="001F378C"/>
    <w:rsid w:val="00292CAA"/>
    <w:rsid w:val="003F6A99"/>
    <w:rsid w:val="004B29D7"/>
    <w:rsid w:val="004F42BA"/>
    <w:rsid w:val="0052037B"/>
    <w:rsid w:val="00542952"/>
    <w:rsid w:val="006215F8"/>
    <w:rsid w:val="007B4C9E"/>
    <w:rsid w:val="007F5161"/>
    <w:rsid w:val="007F7F36"/>
    <w:rsid w:val="00842B1A"/>
    <w:rsid w:val="008736C4"/>
    <w:rsid w:val="008A0236"/>
    <w:rsid w:val="008A1916"/>
    <w:rsid w:val="008C49B5"/>
    <w:rsid w:val="009055AC"/>
    <w:rsid w:val="00951607"/>
    <w:rsid w:val="00986068"/>
    <w:rsid w:val="009871CE"/>
    <w:rsid w:val="00990BDC"/>
    <w:rsid w:val="009D385E"/>
    <w:rsid w:val="00A21296"/>
    <w:rsid w:val="00A579F2"/>
    <w:rsid w:val="00AA462B"/>
    <w:rsid w:val="00B46DFB"/>
    <w:rsid w:val="00BD76D9"/>
    <w:rsid w:val="00CF268A"/>
    <w:rsid w:val="00D47F68"/>
    <w:rsid w:val="00DC6C19"/>
    <w:rsid w:val="00E736AC"/>
    <w:rsid w:val="00E84033"/>
    <w:rsid w:val="00E877C0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67AF-2390-48D1-B15C-C5DC9781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7A240D55.dotm</Template>
  <TotalTime>0</TotalTime>
  <Pages>4</Pages>
  <Words>1109</Words>
  <Characters>5882</Characters>
  <Application>Microsoft Office Word</Application>
  <DocSecurity>4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2015-09-23T07:29:00Z</cp:lastPrinted>
  <dcterms:created xsi:type="dcterms:W3CDTF">2018-03-07T11:11:00Z</dcterms:created>
  <dcterms:modified xsi:type="dcterms:W3CDTF">2018-03-07T11:11:00Z</dcterms:modified>
</cp:coreProperties>
</file>