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4B0" w:rsidRPr="009814B0" w:rsidRDefault="009814B0" w:rsidP="009814B0">
      <w:pPr>
        <w:spacing w:after="0" w:line="240" w:lineRule="auto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</w:p>
    <w:tbl>
      <w:tblPr>
        <w:tblW w:w="0" w:type="auto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72"/>
      </w:tblGrid>
      <w:tr w:rsidR="009814B0" w:rsidRPr="009814B0" w:rsidTr="009814B0">
        <w:tc>
          <w:tcPr>
            <w:tcW w:w="0" w:type="auto"/>
            <w:hideMark/>
          </w:tcPr>
          <w:p w:rsidR="009814B0" w:rsidRPr="009814B0" w:rsidRDefault="009814B0" w:rsidP="009814B0">
            <w:pPr>
              <w:spacing w:after="0" w:line="240" w:lineRule="auto"/>
              <w:outlineLvl w:val="1"/>
              <w:rPr>
                <w:rFonts w:ascii="Open Sans" w:eastAsia="Times New Roman" w:hAnsi="Open Sans" w:cs="Times New Roman"/>
                <w:b/>
                <w:bCs/>
                <w:color w:val="3C3D48"/>
                <w:sz w:val="36"/>
                <w:szCs w:val="36"/>
                <w:lang w:eastAsia="nb-NO"/>
              </w:rPr>
            </w:pPr>
            <w:bookmarkStart w:id="0" w:name="eztoc2034438_1"/>
            <w:bookmarkEnd w:id="0"/>
            <w:r w:rsidRPr="009814B0">
              <w:rPr>
                <w:rFonts w:ascii="Open Sans" w:eastAsia="Times New Roman" w:hAnsi="Open Sans" w:cs="Times New Roman"/>
                <w:b/>
                <w:bCs/>
                <w:color w:val="3C3D48"/>
                <w:sz w:val="36"/>
                <w:szCs w:val="36"/>
                <w:lang w:eastAsia="nb-NO"/>
              </w:rPr>
              <w:t xml:space="preserve">Post </w:t>
            </w:r>
            <w:bookmarkStart w:id="1" w:name="_GoBack"/>
            <w:bookmarkEnd w:id="1"/>
          </w:p>
          <w:p w:rsidR="009814B0" w:rsidRPr="009814B0" w:rsidRDefault="009814B0" w:rsidP="009814B0">
            <w:pPr>
              <w:spacing w:after="105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9814B0">
              <w:rPr>
                <w:rFonts w:ascii="Open Sans" w:eastAsia="Times New Roman" w:hAnsi="Open Sans" w:cs="Times New Roman"/>
                <w:b/>
                <w:bCs/>
                <w:i/>
                <w:iCs/>
                <w:color w:val="3C3D48"/>
                <w:sz w:val="21"/>
                <w:szCs w:val="21"/>
                <w:lang w:eastAsia="nb-NO"/>
              </w:rPr>
              <w:t xml:space="preserve">Generelt </w:t>
            </w:r>
          </w:p>
          <w:p w:rsidR="009814B0" w:rsidRPr="009814B0" w:rsidRDefault="009814B0" w:rsidP="009814B0">
            <w:pPr>
              <w:spacing w:after="105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Arbeidsområda som inngår i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behandlinga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av post og saksdokument vert inndelt i:</w:t>
            </w:r>
          </w:p>
          <w:p w:rsidR="009814B0" w:rsidRPr="009814B0" w:rsidRDefault="009814B0" w:rsidP="009814B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proofErr w:type="gram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behandling</w:t>
            </w:r>
            <w:proofErr w:type="gram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av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inngåande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dokument</w:t>
            </w:r>
          </w:p>
          <w:p w:rsidR="009814B0" w:rsidRPr="009814B0" w:rsidRDefault="009814B0" w:rsidP="009814B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proofErr w:type="gram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oppfølging</w:t>
            </w:r>
            <w:proofErr w:type="gram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og saksbehandling</w:t>
            </w:r>
          </w:p>
          <w:p w:rsidR="009814B0" w:rsidRPr="009814B0" w:rsidRDefault="009814B0" w:rsidP="009814B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proofErr w:type="gram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behandling</w:t>
            </w:r>
            <w:proofErr w:type="gram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av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utgåande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dokument</w:t>
            </w:r>
          </w:p>
          <w:p w:rsidR="009814B0" w:rsidRPr="009814B0" w:rsidRDefault="009814B0" w:rsidP="009814B0">
            <w:pPr>
              <w:spacing w:after="105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9814B0">
              <w:rPr>
                <w:rFonts w:ascii="Open Sans" w:eastAsia="Times New Roman" w:hAnsi="Open Sans" w:cs="Times New Roman"/>
                <w:b/>
                <w:bCs/>
                <w:i/>
                <w:iCs/>
                <w:color w:val="3C3D48"/>
                <w:sz w:val="21"/>
                <w:szCs w:val="21"/>
                <w:lang w:eastAsia="nb-NO"/>
              </w:rPr>
              <w:t xml:space="preserve">Behandling av </w:t>
            </w:r>
            <w:proofErr w:type="spellStart"/>
            <w:r w:rsidRPr="009814B0">
              <w:rPr>
                <w:rFonts w:ascii="Open Sans" w:eastAsia="Times New Roman" w:hAnsi="Open Sans" w:cs="Times New Roman"/>
                <w:b/>
                <w:bCs/>
                <w:i/>
                <w:iCs/>
                <w:color w:val="3C3D48"/>
                <w:sz w:val="21"/>
                <w:szCs w:val="21"/>
                <w:lang w:eastAsia="nb-NO"/>
              </w:rPr>
              <w:t>inngåande</w:t>
            </w:r>
            <w:proofErr w:type="spellEnd"/>
            <w:r w:rsidRPr="009814B0">
              <w:rPr>
                <w:rFonts w:ascii="Open Sans" w:eastAsia="Times New Roman" w:hAnsi="Open Sans" w:cs="Times New Roman"/>
                <w:b/>
                <w:bCs/>
                <w:i/>
                <w:iCs/>
                <w:color w:val="3C3D48"/>
                <w:sz w:val="21"/>
                <w:szCs w:val="21"/>
                <w:lang w:eastAsia="nb-NO"/>
              </w:rPr>
              <w:t xml:space="preserve"> dokument</w:t>
            </w:r>
          </w:p>
          <w:p w:rsidR="009814B0" w:rsidRPr="009814B0" w:rsidRDefault="009814B0" w:rsidP="009814B0">
            <w:pPr>
              <w:spacing w:after="105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Det er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fleire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arbeidsoppgåver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som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ein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må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tenkje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gjennom i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behandlinga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av den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inngåande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posten, og som bør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vere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med i arkivreglementet:</w:t>
            </w:r>
          </w:p>
          <w:p w:rsidR="009814B0" w:rsidRPr="009814B0" w:rsidRDefault="009814B0" w:rsidP="009814B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Postmottak og «dokumentfangst»</w:t>
            </w:r>
          </w:p>
          <w:p w:rsidR="009814B0" w:rsidRPr="009814B0" w:rsidRDefault="009814B0" w:rsidP="009814B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Sortering og åpning av post</w:t>
            </w:r>
          </w:p>
          <w:p w:rsidR="009814B0" w:rsidRPr="009814B0" w:rsidRDefault="009814B0" w:rsidP="009814B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Stempling og klassering</w:t>
            </w:r>
          </w:p>
          <w:p w:rsidR="009814B0" w:rsidRPr="009814B0" w:rsidRDefault="009814B0" w:rsidP="009814B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Registrering</w:t>
            </w:r>
          </w:p>
          <w:p w:rsidR="009814B0" w:rsidRPr="009814B0" w:rsidRDefault="009814B0" w:rsidP="009814B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Fordeling og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tilretteleggjing</w:t>
            </w:r>
            <w:proofErr w:type="spellEnd"/>
          </w:p>
          <w:p w:rsidR="009814B0" w:rsidRPr="009814B0" w:rsidRDefault="009814B0" w:rsidP="009814B0">
            <w:pPr>
              <w:spacing w:after="105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9814B0">
              <w:rPr>
                <w:rFonts w:ascii="Open Sans" w:eastAsia="Times New Roman" w:hAnsi="Open Sans" w:cs="Times New Roman"/>
                <w:b/>
                <w:bCs/>
                <w:i/>
                <w:iCs/>
                <w:color w:val="3C3D48"/>
                <w:sz w:val="21"/>
                <w:szCs w:val="21"/>
                <w:lang w:eastAsia="nb-NO"/>
              </w:rPr>
              <w:t>Postmottak og «dokumentfangst»</w:t>
            </w:r>
          </w:p>
          <w:p w:rsidR="009814B0" w:rsidRPr="009814B0" w:rsidRDefault="009814B0" w:rsidP="009814B0">
            <w:pPr>
              <w:spacing w:after="105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Det er viktig at det er rutiner som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fangar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opp all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inngåande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og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utgåande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korrespondanse, og som syter for at denne vert bragt til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arkivtenesta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til vurdering og eventuell journalføring. Dette er uavhengig om det er brevpost, elektronisk post, telefaks,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personleg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levert post, post til styre og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utval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, osv. "Dokumentfangst" er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eit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begrep som enkelte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nyttar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for å forklare dette.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Ein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bør ha tenkt nøye gjennom bruken av telefaks og elektronisk post, og få nedfelt klare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retningsliner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for dette.</w:t>
            </w:r>
          </w:p>
          <w:p w:rsidR="009814B0" w:rsidRPr="009814B0" w:rsidRDefault="009814B0" w:rsidP="009814B0">
            <w:pPr>
              <w:spacing w:after="105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Det er viktig at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ein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har kontroll over den elektroniske datafangsten. Utgangspunktet er at elektronisk sakspost skal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vurderast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som ordinære brev og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journalførast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i tråd med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reglane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for det. Dersom arkivverdige dokument vert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mottekne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i elektronisk form skal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dei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innlemmast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i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ein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fulltekstdatabase etter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dei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same prinsippa som eigenproduserte elektroniske dokument. På same måte som arkivverdige dokument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ikkje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skal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oppbevarast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i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saksbehandlar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sitt privatarkiv, skal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eit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elektronisk arkiv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ikkje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bestå av private filer på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saksbehandlar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sin PC. Dersom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ein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ved elektronisk arkivering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ikkje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har system, rutiner og lagringsformat som er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godkjende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av Riksarkivaren for langtidsoppbevaring, skal dokumenta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kopierast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over på arkivverdig papir. Denne kopien er arkiveksemplaret og går til registrering.</w:t>
            </w:r>
          </w:p>
          <w:p w:rsidR="009814B0" w:rsidRPr="009814B0" w:rsidRDefault="009814B0" w:rsidP="009814B0">
            <w:pPr>
              <w:spacing w:after="105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Det er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difor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viktig at det er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ein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sentralisert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postfunksjon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i kvar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verksemd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, som har ansvaret for mottak og sending av post. Ingen dokumenter bør gå direkte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frå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avsendar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til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saksbehandlar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. Bare slik er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ein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sikra at posten går mellom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verksemder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og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ikkje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mellom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personar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.</w:t>
            </w:r>
          </w:p>
          <w:p w:rsidR="009814B0" w:rsidRPr="009814B0" w:rsidRDefault="009814B0" w:rsidP="009814B0">
            <w:pPr>
              <w:spacing w:after="105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9814B0">
              <w:rPr>
                <w:rFonts w:ascii="Open Sans" w:eastAsia="Times New Roman" w:hAnsi="Open Sans" w:cs="Times New Roman"/>
                <w:b/>
                <w:bCs/>
                <w:i/>
                <w:iCs/>
                <w:color w:val="3C3D48"/>
                <w:sz w:val="21"/>
                <w:szCs w:val="21"/>
                <w:lang w:eastAsia="nb-NO"/>
              </w:rPr>
              <w:t xml:space="preserve">Sortering og </w:t>
            </w:r>
            <w:proofErr w:type="spellStart"/>
            <w:r w:rsidRPr="009814B0">
              <w:rPr>
                <w:rFonts w:ascii="Open Sans" w:eastAsia="Times New Roman" w:hAnsi="Open Sans" w:cs="Times New Roman"/>
                <w:b/>
                <w:bCs/>
                <w:i/>
                <w:iCs/>
                <w:color w:val="3C3D48"/>
                <w:sz w:val="21"/>
                <w:szCs w:val="21"/>
                <w:lang w:eastAsia="nb-NO"/>
              </w:rPr>
              <w:t>opning</w:t>
            </w:r>
            <w:proofErr w:type="spellEnd"/>
            <w:r w:rsidRPr="009814B0">
              <w:rPr>
                <w:rFonts w:ascii="Open Sans" w:eastAsia="Times New Roman" w:hAnsi="Open Sans" w:cs="Times New Roman"/>
                <w:b/>
                <w:bCs/>
                <w:i/>
                <w:iCs/>
                <w:color w:val="3C3D48"/>
                <w:sz w:val="21"/>
                <w:szCs w:val="21"/>
                <w:lang w:eastAsia="nb-NO"/>
              </w:rPr>
              <w:t xml:space="preserve"> av post</w:t>
            </w:r>
          </w:p>
          <w:p w:rsidR="009814B0" w:rsidRPr="009814B0" w:rsidRDefault="009814B0" w:rsidP="009814B0">
            <w:pPr>
              <w:spacing w:after="105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Sjølv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om det kan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vere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eit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eige postmottak i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verksemda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må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arkivtenesta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ha kontroll med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opning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og sortering. Det er viktig at det er den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tenesta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som skal registrere posten, som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åpnar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og sorterer den, slik at kontrollfunksjonen mellom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opning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og registrering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ikkje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vert svekka. I det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offentlege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er det pålagt at all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inngåande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post skal leverast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uopna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til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arkivtenesta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. Den elektroniske posten må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behandlast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etter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retningsliner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som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sikrar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sortering og registrering på same måte som med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annan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post.</w:t>
            </w:r>
          </w:p>
          <w:p w:rsidR="009814B0" w:rsidRPr="009814B0" w:rsidRDefault="009814B0" w:rsidP="009814B0">
            <w:pPr>
              <w:spacing w:after="105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Under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opninga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er det viktig at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ein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har klare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retningsliner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som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sikrar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post som skal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vernast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ut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ifrå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spesielle hensyn, av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sikringsgrunnar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eller ut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ifrå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lovbestemt teieplikt. Dette kan eksempelvis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vere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verdipost, gradert post og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anbod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. Samtidig er det viktig å ha klare rutiner for post til styre og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utval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, og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personleg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adressert post.</w:t>
            </w:r>
          </w:p>
          <w:p w:rsidR="009814B0" w:rsidRPr="009814B0" w:rsidRDefault="009814B0" w:rsidP="009814B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Verdipost bør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opnast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etter eigne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retningsliner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. I Staten er det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eit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krav at det skal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vere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to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personar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ved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opning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og at verdipost vert ført i eigen verdiprotokoll.</w:t>
            </w:r>
          </w:p>
          <w:p w:rsidR="009814B0" w:rsidRPr="009814B0" w:rsidRDefault="009814B0" w:rsidP="009814B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Gradert post,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anbod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og post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unnteke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offentlegheit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skal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behandlast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særskilt. Anbud skal t.d.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ikkje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opnast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før etter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anbodsrunden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(fristen).</w:t>
            </w:r>
          </w:p>
          <w:p w:rsidR="009814B0" w:rsidRPr="009814B0" w:rsidRDefault="009814B0" w:rsidP="009814B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lastRenderedPageBreak/>
              <w:t xml:space="preserve">Post til styrer og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utval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kan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anten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opnast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av arkivet eller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sendast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til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vedkomande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som har arkivansvaret dersom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utvala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har eige arkiv. Val av framgangsmåte må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vere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med i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rutinane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for postbehandling.</w:t>
            </w:r>
          </w:p>
          <w:p w:rsidR="009814B0" w:rsidRPr="009814B0" w:rsidRDefault="009814B0" w:rsidP="009814B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Personleg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adressert post er når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personnamnet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står framfor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verksemda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sitt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namn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på postsendinga. Dersom tittel er ført på framfor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namnet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reknast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det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oftast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som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tenestepost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og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ikkje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personleg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post,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sjølv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om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mottakar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sitt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namn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står framfor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verksemda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sitt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namn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.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Personleg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post vert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vanlegvis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sortert ut og levert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uopna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direkte til adressaten. Dersom det viser seg at det er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tenestepost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, skal den straks leverast til arkivet for registrering. Enkelte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verksemder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har blitt enige med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dei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tilsatte om at det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ikkje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skal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mottakast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personleg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post på arbeidsplassen, eller at denne posten skal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behandlast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som all anna post.</w:t>
            </w:r>
          </w:p>
          <w:p w:rsidR="009814B0" w:rsidRPr="009814B0" w:rsidRDefault="009814B0" w:rsidP="009814B0">
            <w:pPr>
              <w:spacing w:after="105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I sorteringsfunksjonen er det viktig å ha innarbeidd gode rutiner for arkivavgrensing, slik at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ein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kan skille mellom arkivverdig sakspost og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arkivuverdig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informasjonspost (infopost). Arkivavgrensing betyr at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ein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skiller ut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meldingar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,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orienteringar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, reklame og anna materiale som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ikkje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er gjenstand for vurdering og saksbehandling, og som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ikkje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har dokumentasjonsverdi for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verksemda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sine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gjeremål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. Slike dokument skal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ikkje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journalførast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eller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arkivleggjast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, men kan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fordelast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direkte til rette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vedkomande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.</w:t>
            </w:r>
          </w:p>
          <w:p w:rsidR="009814B0" w:rsidRPr="009814B0" w:rsidRDefault="009814B0" w:rsidP="009814B0">
            <w:pPr>
              <w:spacing w:after="105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Det er viktig at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ein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tenkjer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gjennom kva som er arkivverdig dokumentasjon for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verksemda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, og det bør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lagast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eit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eige reglement for arkivavgrensing som viser oversikt over det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arkivuverdige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materialet. Med bruk av elektronisk post er det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særleg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viktig at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ein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er førebudd på den store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mengda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med reklame og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annan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informasjonspost som kan nå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postkassane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, slik at denne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utan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for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mykje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arbeid kan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arkivavgrensast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.</w:t>
            </w:r>
          </w:p>
          <w:p w:rsidR="009814B0" w:rsidRPr="009814B0" w:rsidRDefault="009814B0" w:rsidP="009814B0">
            <w:pPr>
              <w:spacing w:after="105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9814B0">
              <w:rPr>
                <w:rFonts w:ascii="Open Sans" w:eastAsia="Times New Roman" w:hAnsi="Open Sans" w:cs="Times New Roman"/>
                <w:b/>
                <w:bCs/>
                <w:i/>
                <w:iCs/>
                <w:color w:val="3C3D48"/>
                <w:sz w:val="21"/>
                <w:szCs w:val="21"/>
                <w:lang w:eastAsia="nb-NO"/>
              </w:rPr>
              <w:t>Stempling og klassering av saksdokument</w:t>
            </w:r>
          </w:p>
          <w:p w:rsidR="009814B0" w:rsidRPr="009814B0" w:rsidRDefault="009814B0" w:rsidP="009814B0">
            <w:pPr>
              <w:spacing w:after="105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All papirbasert post som gir grunnlag for saksbehandling skal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stemplast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med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eit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journalstempel slik at nødvendige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journalopplysningar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kan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påførast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det enkelte dokument.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Opplysningane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identifiserer dokumentet og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knyttar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det til journalen. Det er ingen regel for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korleis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slike stempel skal sjå ut, men journalstempel som vert brukt i det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offentlege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skal som minimum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innehalde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rubrikkar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for:</w:t>
            </w:r>
          </w:p>
          <w:p w:rsidR="009814B0" w:rsidRPr="009814B0" w:rsidRDefault="009814B0" w:rsidP="009814B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0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proofErr w:type="spellStart"/>
            <w:proofErr w:type="gram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verksemda</w:t>
            </w:r>
            <w:proofErr w:type="spellEnd"/>
            <w:proofErr w:type="gram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sitt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namn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(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dokumenteigar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)</w:t>
            </w:r>
          </w:p>
          <w:p w:rsidR="009814B0" w:rsidRPr="009814B0" w:rsidRDefault="009814B0" w:rsidP="009814B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0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proofErr w:type="gram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saks</w:t>
            </w:r>
            <w:proofErr w:type="gram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- og dokumentnummer i journalen</w:t>
            </w:r>
          </w:p>
          <w:p w:rsidR="009814B0" w:rsidRPr="009814B0" w:rsidRDefault="009814B0" w:rsidP="009814B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0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(</w:t>
            </w:r>
            <w:proofErr w:type="gram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ev.</w:t>
            </w:r>
            <w:proofErr w:type="gram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kronologisk nummerering: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løpenr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./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journalnr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.)</w:t>
            </w:r>
          </w:p>
          <w:p w:rsidR="009814B0" w:rsidRPr="009814B0" w:rsidRDefault="009814B0" w:rsidP="009814B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0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proofErr w:type="gram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dato</w:t>
            </w:r>
            <w:proofErr w:type="gram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for journalføring</w:t>
            </w:r>
          </w:p>
          <w:p w:rsidR="009814B0" w:rsidRPr="009814B0" w:rsidRDefault="009814B0" w:rsidP="009814B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0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proofErr w:type="gram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arkivkode</w:t>
            </w:r>
            <w:proofErr w:type="gramEnd"/>
          </w:p>
          <w:p w:rsidR="009814B0" w:rsidRPr="009814B0" w:rsidRDefault="009814B0" w:rsidP="009814B0">
            <w:pPr>
              <w:spacing w:after="105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Når journalstempelet er fylt ut, «styrer» det dokumentet gjennom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verksemda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.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Ein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bør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difor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tenkje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gjennom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noko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så «banalt» som å ta stilling til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rubrikkane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på stempel og dermed kva for andre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opplysningar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det er nødvendig å føre på dokumenta. Dette kan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vere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opplysningar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om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saksbehandlar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eller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reglane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i samsvar med lovverket som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vedkjem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dokumenta:</w:t>
            </w:r>
          </w:p>
          <w:p w:rsidR="009814B0" w:rsidRPr="009814B0" w:rsidRDefault="009814B0" w:rsidP="009814B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0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proofErr w:type="spellStart"/>
            <w:proofErr w:type="gram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saksbehandlar</w:t>
            </w:r>
            <w:proofErr w:type="spellEnd"/>
            <w:proofErr w:type="gram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/avdeling</w:t>
            </w:r>
          </w:p>
          <w:p w:rsidR="009814B0" w:rsidRPr="009814B0" w:rsidRDefault="009814B0" w:rsidP="009814B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0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proofErr w:type="spellStart"/>
            <w:proofErr w:type="gram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unnateke</w:t>
            </w:r>
            <w:proofErr w:type="spellEnd"/>
            <w:proofErr w:type="gram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offentlegheit</w:t>
            </w:r>
            <w:proofErr w:type="spellEnd"/>
          </w:p>
          <w:p w:rsidR="009814B0" w:rsidRPr="009814B0" w:rsidRDefault="009814B0" w:rsidP="009814B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0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proofErr w:type="gram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graderingskode</w:t>
            </w:r>
            <w:proofErr w:type="gramEnd"/>
          </w:p>
          <w:p w:rsidR="009814B0" w:rsidRPr="009814B0" w:rsidRDefault="009814B0" w:rsidP="009814B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0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proofErr w:type="gram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kassasjonsfrist</w:t>
            </w:r>
            <w:proofErr w:type="gramEnd"/>
          </w:p>
          <w:p w:rsidR="009814B0" w:rsidRPr="009814B0" w:rsidRDefault="009814B0" w:rsidP="009814B0">
            <w:pPr>
              <w:spacing w:after="105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Mange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verksemder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har gjerne eigne stempel for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opplysningar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knytt til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offentlegheit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og gradering.</w:t>
            </w:r>
          </w:p>
          <w:p w:rsidR="009814B0" w:rsidRPr="009814B0" w:rsidRDefault="009814B0" w:rsidP="009814B0">
            <w:pPr>
              <w:spacing w:after="105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Det er bare papirbaserte dokument som skal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stemplast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og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påførast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registeropplysningar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. I NOARK-4 baserte sak/arkivsystem skal det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vere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ein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funksjon for registrering og påføring av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journalopplysningar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på elektroniske dokument som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verksemda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mottek i samband med at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dei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blir knytta til ei sak. Dette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gjeld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først og fremst e-post.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Ein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kan gjerne sei at systema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opnar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for ei elektronisk "stempling" av e-post.</w:t>
            </w:r>
          </w:p>
          <w:p w:rsidR="009814B0" w:rsidRPr="009814B0" w:rsidRDefault="009814B0" w:rsidP="009814B0">
            <w:pPr>
              <w:spacing w:after="105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Sjølv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om stempling av papirbasert post er mest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utbreidd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i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offentleg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forvaltning, er journalstempel med ulik form og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innhald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òg i bruk i mange private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verksemder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. Husk at bruk av rødt stempel på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ein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enkel måte hjelper til å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skilja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originalen ifrå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ein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svart-kvit kopi.</w:t>
            </w:r>
          </w:p>
          <w:p w:rsidR="009814B0" w:rsidRPr="009814B0" w:rsidRDefault="009814B0" w:rsidP="009814B0">
            <w:pPr>
              <w:spacing w:after="105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Å påføre dokumentet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ein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dekkande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arkivkode etter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dei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ulike klassifikasjonssystema som er i bruk,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kallast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gjerne for klassering. Kodesystema bør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byggje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på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ållment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godkjente prinsipp og system for arkivering. I det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offentlege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skal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saksarkivet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vere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oppstilt etter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ein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emnebasert arkivnøkkel som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dekkjer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alle saksområda som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verksemda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steller med. Dokument som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tilhøyrer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same sak skal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arkivleggjast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samla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innanfor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det emnet i arkivnøkkelen saksområdet høyrer heime. Fagsystem og andre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arkivseriar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som er skilt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frå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saksarkivet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som spesialarkiv, kan ha ulike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fagkodar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. Dette vil ofte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vere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tilfelle for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objektrelatert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dokumentasjon som er </w:t>
            </w:r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lastRenderedPageBreak/>
              <w:t xml:space="preserve">arkivert på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kodar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som identifiserer objektet. Eks. personalmapper arkivert etter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namn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(alfabet) eller fødselsnummer.</w:t>
            </w:r>
          </w:p>
          <w:p w:rsidR="009814B0" w:rsidRPr="009814B0" w:rsidRDefault="009814B0" w:rsidP="009814B0">
            <w:pPr>
              <w:spacing w:after="105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Den elektroniske arkivdanninga er i ferd med å bringa fram nye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kodar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, og i dag blir det m.a. diskutert om strekkodesystem er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ein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aktuell klassifikasjon for å systematisere og kode framtidas elektroniske dokumentasjon. (Bruken av klassifikasjonssystema skal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vere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gjengitt som eige plandokument i form av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ein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arkivoppsettplan).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Sjølvkonstruerte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system bør unngås.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Innanfor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det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offentlege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er det diskusjon om det er arkivpersonalet eller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saksbehandlar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som skal klassere dokumenta, og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rutinane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for dette varierer.</w:t>
            </w:r>
          </w:p>
          <w:p w:rsidR="009814B0" w:rsidRPr="009814B0" w:rsidRDefault="009814B0" w:rsidP="009814B0">
            <w:pPr>
              <w:spacing w:after="105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9814B0">
              <w:rPr>
                <w:rFonts w:ascii="Open Sans" w:eastAsia="Times New Roman" w:hAnsi="Open Sans" w:cs="Times New Roman"/>
                <w:b/>
                <w:bCs/>
                <w:i/>
                <w:iCs/>
                <w:color w:val="3C3D48"/>
                <w:sz w:val="21"/>
                <w:szCs w:val="21"/>
                <w:lang w:eastAsia="nb-NO"/>
              </w:rPr>
              <w:t>Registrering</w:t>
            </w:r>
          </w:p>
          <w:p w:rsidR="009814B0" w:rsidRPr="009814B0" w:rsidRDefault="009814B0" w:rsidP="009814B0">
            <w:pPr>
              <w:spacing w:after="105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I det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offentlege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skal alle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inngåande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dokument som etter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offentleglova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skal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reknast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som saksdokument,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registrerast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i journalen dersom det fører til saksbehandling og har dokumentasjonsverdi. Journalen for saksposten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kallast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gjerne for brevjournal, postjournal eller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løpande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journal, for å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skilje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han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frå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andre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journalar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som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klientjournalar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,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pasientjournalar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eller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vaktjournalar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.</w:t>
            </w:r>
          </w:p>
          <w:p w:rsidR="009814B0" w:rsidRPr="009814B0" w:rsidRDefault="009814B0" w:rsidP="009814B0">
            <w:pPr>
              <w:spacing w:after="105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Når vi skal registrere informasjon er det viktig at vi vel register og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metodar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som er funksjonelle når det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gjeld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å omtale dokumentasjonen. Dette er viktig fordi formålet med registreringa er at dokumenta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identifiserast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og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omtalast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slik at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ein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får </w:t>
            </w:r>
            <w:r w:rsidRPr="009814B0">
              <w:rPr>
                <w:rFonts w:ascii="Open Sans" w:eastAsia="Times New Roman" w:hAnsi="Open Sans" w:cs="Times New Roman"/>
                <w:i/>
                <w:iCs/>
                <w:color w:val="3C3D48"/>
                <w:sz w:val="21"/>
                <w:szCs w:val="21"/>
                <w:lang w:eastAsia="nb-NO"/>
              </w:rPr>
              <w:t>oversikt</w:t>
            </w:r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, </w:t>
            </w:r>
            <w:r w:rsidRPr="009814B0">
              <w:rPr>
                <w:rFonts w:ascii="Open Sans" w:eastAsia="Times New Roman" w:hAnsi="Open Sans" w:cs="Times New Roman"/>
                <w:i/>
                <w:iCs/>
                <w:color w:val="3C3D48"/>
                <w:sz w:val="21"/>
                <w:szCs w:val="21"/>
                <w:lang w:eastAsia="nb-NO"/>
              </w:rPr>
              <w:t>behandlingskontroll</w:t>
            </w:r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og </w:t>
            </w:r>
            <w:proofErr w:type="spellStart"/>
            <w:r w:rsidRPr="009814B0">
              <w:rPr>
                <w:rFonts w:ascii="Open Sans" w:eastAsia="Times New Roman" w:hAnsi="Open Sans" w:cs="Times New Roman"/>
                <w:i/>
                <w:iCs/>
                <w:color w:val="3C3D48"/>
                <w:sz w:val="21"/>
                <w:szCs w:val="21"/>
                <w:lang w:eastAsia="nb-NO"/>
              </w:rPr>
              <w:t>eintydig</w:t>
            </w:r>
            <w:proofErr w:type="spellEnd"/>
            <w:r w:rsidRPr="009814B0">
              <w:rPr>
                <w:rFonts w:ascii="Open Sans" w:eastAsia="Times New Roman" w:hAnsi="Open Sans" w:cs="Times New Roman"/>
                <w:i/>
                <w:iCs/>
                <w:color w:val="3C3D48"/>
                <w:sz w:val="21"/>
                <w:szCs w:val="21"/>
                <w:lang w:eastAsia="nb-NO"/>
              </w:rPr>
              <w:t xml:space="preserve"> gjenfinning</w:t>
            </w:r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. Samtidig skal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ein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ta omsyn </w:t>
            </w:r>
            <w:r w:rsidRPr="009814B0">
              <w:rPr>
                <w:rFonts w:ascii="Open Sans" w:eastAsia="Times New Roman" w:hAnsi="Open Sans" w:cs="Times New Roman"/>
                <w:i/>
                <w:iCs/>
                <w:color w:val="3C3D48"/>
                <w:sz w:val="21"/>
                <w:szCs w:val="21"/>
                <w:lang w:eastAsia="nb-NO"/>
              </w:rPr>
              <w:t xml:space="preserve">til krav om </w:t>
            </w:r>
            <w:proofErr w:type="spellStart"/>
            <w:r w:rsidRPr="009814B0">
              <w:rPr>
                <w:rFonts w:ascii="Open Sans" w:eastAsia="Times New Roman" w:hAnsi="Open Sans" w:cs="Times New Roman"/>
                <w:i/>
                <w:iCs/>
                <w:color w:val="3C3D48"/>
                <w:sz w:val="21"/>
                <w:szCs w:val="21"/>
                <w:lang w:eastAsia="nb-NO"/>
              </w:rPr>
              <w:t>offentleg</w:t>
            </w:r>
            <w:proofErr w:type="spellEnd"/>
            <w:r w:rsidRPr="009814B0">
              <w:rPr>
                <w:rFonts w:ascii="Open Sans" w:eastAsia="Times New Roman" w:hAnsi="Open Sans" w:cs="Times New Roman"/>
                <w:i/>
                <w:iCs/>
                <w:color w:val="3C3D48"/>
                <w:sz w:val="21"/>
                <w:szCs w:val="21"/>
                <w:lang w:eastAsia="nb-NO"/>
              </w:rPr>
              <w:t xml:space="preserve"> innsyn</w:t>
            </w:r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og </w:t>
            </w:r>
            <w:r w:rsidRPr="009814B0">
              <w:rPr>
                <w:rFonts w:ascii="Open Sans" w:eastAsia="Times New Roman" w:hAnsi="Open Sans" w:cs="Times New Roman"/>
                <w:i/>
                <w:iCs/>
                <w:color w:val="3C3D48"/>
                <w:sz w:val="21"/>
                <w:szCs w:val="21"/>
                <w:lang w:eastAsia="nb-NO"/>
              </w:rPr>
              <w:t>personvern</w:t>
            </w:r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i tråd med lovverket. Bruken av register må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difor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vere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gjennomtenkt, og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ein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må vurdere kor mange register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ein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har bruk for. Det bør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vere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klare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føringar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på kva for inn- og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utgåande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dokumentasjon som skal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registrerast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i brevjournalen og kva som eventuelt kan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førast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i eigne fagsystem. Samtidig må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ein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ta stilling til kva for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opplysningar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om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dei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enkelte dokumenta som skal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registrerast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, slik at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ein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etablerer saksoversikt ved å knyte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tidlegare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relevant informasjon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saman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med ny, og slik at oversikt og behandlingskontroll blir etablert gjennom registra. Tilgangskontrollen med journalen må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styrast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og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regulerast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gjennom klare avgjerder om registreringstilgang og lesetilgang.</w:t>
            </w:r>
          </w:p>
          <w:p w:rsidR="009814B0" w:rsidRPr="009814B0" w:rsidRDefault="009814B0" w:rsidP="009814B0">
            <w:pPr>
              <w:spacing w:after="105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Mange fører papirbaserte journalark eller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protokollar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, men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fleire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og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fleire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tek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i bruk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NOARK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-baserte sak/arkivsystem. Det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finst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ingen pålegg om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korleis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ein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journal skal sjå ut, men for det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offentlege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finst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det klare minimumskrav i §2-7 i arkivforskriften om kva for registreringsfelt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ein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postjournal skal og bør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innehalde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. Følgjer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ein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desse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retningslinjene vil registreringa gjerne skje i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fleire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omgangar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og av ulike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aktørar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.</w:t>
            </w:r>
          </w:p>
          <w:p w:rsidR="009814B0" w:rsidRPr="009814B0" w:rsidRDefault="009814B0" w:rsidP="009814B0">
            <w:pPr>
              <w:spacing w:after="105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Den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grunnleggande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registreringa blir gjort av arkivpersonalet. I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dei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papirbaserte (manuelle)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journalane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er det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vanlegast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å føra ei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fortløpande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nummerering av dokumenta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innanfor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kvart år. Dette unike løpenummeret (</w:t>
            </w:r>
            <w:proofErr w:type="spellStart"/>
            <w:proofErr w:type="gram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journalpostnr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./</w:t>
            </w:r>
            <w:proofErr w:type="spellStart"/>
            <w:proofErr w:type="gram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årstal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) også kalla journalnummer, identifiserer det enkelte dokumentet. Dokument som høyrer til same sak, kan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lenkast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(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koblast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)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saman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med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tilvisingar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til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løpenummera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til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kvarandre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i journalen.</w:t>
            </w:r>
          </w:p>
          <w:p w:rsidR="009814B0" w:rsidRPr="009814B0" w:rsidRDefault="009814B0" w:rsidP="009814B0">
            <w:pPr>
              <w:spacing w:after="105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I staden for slike kronologiske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journalar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fører enkelte saksregistrering med bruk av eigne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saksjournalar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eller sakskort (journalkort). Her blir alle saker som høyrer til same saka registrert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fortløpande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på same sakskortet under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eit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felles saksnummer. Saksregistreringa er også prinsippet for føring i elektronisk journal, og det er utarbeidd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ein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eigen detaljert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kravsspesifikasjon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for elektronisk registrering i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offentleg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forvalting (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NOARK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4, som er ei forkorting for Norsk arkivsystem, versjon 4).</w:t>
            </w:r>
          </w:p>
          <w:p w:rsidR="009814B0" w:rsidRPr="009814B0" w:rsidRDefault="009814B0" w:rsidP="009814B0">
            <w:pPr>
              <w:spacing w:after="105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Jfr. §2-7 i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arkivforskrifta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skal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postjournalar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for registrering av inn- og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utgåande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korrespondanse i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offentlege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verksemder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ha felt for registrering av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følgjande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opplysningar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:</w:t>
            </w:r>
          </w:p>
          <w:p w:rsidR="009814B0" w:rsidRPr="009814B0" w:rsidRDefault="009814B0" w:rsidP="009814B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0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proofErr w:type="gram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journalføringsdato</w:t>
            </w:r>
            <w:proofErr w:type="gramEnd"/>
          </w:p>
          <w:p w:rsidR="009814B0" w:rsidRPr="009814B0" w:rsidRDefault="009814B0" w:rsidP="009814B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0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proofErr w:type="gram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saks</w:t>
            </w:r>
            <w:proofErr w:type="gram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- og dokumentnummer (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journalnr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. </w:t>
            </w:r>
            <w:proofErr w:type="gram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i</w:t>
            </w:r>
            <w:proofErr w:type="gram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papirbaserte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journalar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)</w:t>
            </w:r>
          </w:p>
          <w:p w:rsidR="009814B0" w:rsidRPr="009814B0" w:rsidRDefault="009814B0" w:rsidP="009814B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0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proofErr w:type="spellStart"/>
            <w:proofErr w:type="gram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sendar</w:t>
            </w:r>
            <w:proofErr w:type="spellEnd"/>
            <w:proofErr w:type="gram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og/eller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mottakar</w:t>
            </w:r>
            <w:proofErr w:type="spellEnd"/>
          </w:p>
          <w:p w:rsidR="009814B0" w:rsidRPr="009814B0" w:rsidRDefault="009814B0" w:rsidP="009814B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0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proofErr w:type="spellStart"/>
            <w:proofErr w:type="gram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opplysningar</w:t>
            </w:r>
            <w:proofErr w:type="spellEnd"/>
            <w:proofErr w:type="gram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om sak,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innhald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eller emne</w:t>
            </w:r>
          </w:p>
          <w:p w:rsidR="009814B0" w:rsidRPr="009814B0" w:rsidRDefault="009814B0" w:rsidP="009814B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0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proofErr w:type="gram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dateringa</w:t>
            </w:r>
            <w:proofErr w:type="gram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på dokumentet</w:t>
            </w:r>
          </w:p>
          <w:p w:rsidR="009814B0" w:rsidRPr="009814B0" w:rsidRDefault="009814B0" w:rsidP="009814B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0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proofErr w:type="gram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arkivkode</w:t>
            </w:r>
            <w:proofErr w:type="gram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(etter arkivnøkkel)</w:t>
            </w:r>
          </w:p>
          <w:p w:rsidR="009814B0" w:rsidRPr="009814B0" w:rsidRDefault="009814B0" w:rsidP="009814B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0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proofErr w:type="gram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ekspedisjons</w:t>
            </w:r>
            <w:proofErr w:type="gram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- eller avskrivingsdato</w:t>
            </w:r>
          </w:p>
          <w:p w:rsidR="009814B0" w:rsidRPr="009814B0" w:rsidRDefault="009814B0" w:rsidP="009814B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0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proofErr w:type="gram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avskrivingsmåte</w:t>
            </w:r>
            <w:proofErr w:type="gramEnd"/>
          </w:p>
          <w:p w:rsidR="009814B0" w:rsidRPr="009814B0" w:rsidRDefault="009814B0" w:rsidP="009814B0">
            <w:pPr>
              <w:spacing w:after="105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I tillegg tilrår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arkivforskrifta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å ha med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opplysningar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om:</w:t>
            </w:r>
          </w:p>
          <w:p w:rsidR="009814B0" w:rsidRPr="009814B0" w:rsidRDefault="009814B0" w:rsidP="009814B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0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proofErr w:type="spellStart"/>
            <w:proofErr w:type="gram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saksbehandlar</w:t>
            </w:r>
            <w:proofErr w:type="spellEnd"/>
            <w:proofErr w:type="gramEnd"/>
          </w:p>
          <w:p w:rsidR="009814B0" w:rsidRPr="009814B0" w:rsidRDefault="009814B0" w:rsidP="009814B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0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proofErr w:type="spellStart"/>
            <w:proofErr w:type="gram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behandlingsfristar</w:t>
            </w:r>
            <w:proofErr w:type="spellEnd"/>
            <w:proofErr w:type="gramEnd"/>
          </w:p>
          <w:p w:rsidR="009814B0" w:rsidRPr="009814B0" w:rsidRDefault="009814B0" w:rsidP="009814B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0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proofErr w:type="gram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lastRenderedPageBreak/>
              <w:t>og</w:t>
            </w:r>
            <w:proofErr w:type="gram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andre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opplysningar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som er nyttige i den interne oppfølginga av saka.</w:t>
            </w:r>
          </w:p>
          <w:p w:rsidR="009814B0" w:rsidRPr="009814B0" w:rsidRDefault="009814B0" w:rsidP="009814B0">
            <w:pPr>
              <w:spacing w:after="105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§2-7 i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arkivforskrifta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presiserer òg at dokument som høyrer til i same sak på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ein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eller anna måte skal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lenkast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saman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i postjournalen.</w:t>
            </w:r>
          </w:p>
          <w:p w:rsidR="009814B0" w:rsidRPr="009814B0" w:rsidRDefault="009814B0" w:rsidP="009814B0">
            <w:pPr>
              <w:spacing w:after="105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Hugs, det er viktig at alle arkivverdige dokument blir fanga opp i registreringa. Det er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ikkje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oversendingsmåten, om brevet er papirbasert, på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eit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elektronisk medium, i form av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ein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filmrull, osv. som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avgjer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om det er arkivverdig og skal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registrerast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, men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innhaldet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i brevet.</w:t>
            </w:r>
          </w:p>
          <w:p w:rsidR="009814B0" w:rsidRPr="009814B0" w:rsidRDefault="009814B0" w:rsidP="009814B0">
            <w:pPr>
              <w:spacing w:after="105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9814B0">
              <w:rPr>
                <w:rFonts w:ascii="Open Sans" w:eastAsia="Times New Roman" w:hAnsi="Open Sans" w:cs="Times New Roman"/>
                <w:b/>
                <w:bCs/>
                <w:i/>
                <w:iCs/>
                <w:color w:val="3C3D48"/>
                <w:sz w:val="21"/>
                <w:szCs w:val="21"/>
                <w:lang w:eastAsia="nb-NO"/>
              </w:rPr>
              <w:t>Fordeling og tilrettelegging av registrert post</w:t>
            </w:r>
          </w:p>
          <w:p w:rsidR="009814B0" w:rsidRPr="009814B0" w:rsidRDefault="009814B0" w:rsidP="009814B0">
            <w:pPr>
              <w:spacing w:after="105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Det er viktig å ha effektive rutiner som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sørgjer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for at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tilgjengeleg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og relevant informasjon når rett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vedkomande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(dette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gjeld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også informasjon som i utgangspunktet er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arkivuverdig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, som rundskriv, reklame, brev med kortvarig informasjonsverdi osv.) Enkelte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verksemder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har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teke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i bruk </w:t>
            </w:r>
            <w:r w:rsidRPr="009814B0">
              <w:rPr>
                <w:rFonts w:ascii="Open Sans" w:eastAsia="Times New Roman" w:hAnsi="Open Sans" w:cs="Times New Roman"/>
                <w:i/>
                <w:iCs/>
                <w:color w:val="3C3D48"/>
                <w:sz w:val="21"/>
                <w:szCs w:val="21"/>
                <w:lang w:eastAsia="nb-NO"/>
              </w:rPr>
              <w:t>skanning</w:t>
            </w:r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av den innkomne posten for å skape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ein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effektiv elektronisk «dokumentflyt» til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leiarar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og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saksbehandlarar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. Dermed blir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saksbehandlarane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«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sjølvbetent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» og kan søka fram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dei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dokumenta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dei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ynskjer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frå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det elektroniske arkivet gjennom oversikten, direkte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frå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det elektroniske arkivet og til eigen skjerm. Men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dei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fleste tilrettelegg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enno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posten for saksbehandling på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meir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tradisjonelle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måtar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gjennom fysisk fordeling av posten, og kanskje også ved bruk av manuell postliste.</w:t>
            </w:r>
          </w:p>
          <w:p w:rsidR="009814B0" w:rsidRPr="009814B0" w:rsidRDefault="009814B0" w:rsidP="009814B0">
            <w:pPr>
              <w:spacing w:after="105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9814B0">
              <w:rPr>
                <w:rFonts w:ascii="Open Sans" w:eastAsia="Times New Roman" w:hAnsi="Open Sans" w:cs="Times New Roman"/>
                <w:i/>
                <w:iCs/>
                <w:color w:val="3C3D48"/>
                <w:sz w:val="21"/>
                <w:szCs w:val="21"/>
                <w:lang w:eastAsia="nb-NO"/>
              </w:rPr>
              <w:t>Postlista</w:t>
            </w:r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er ei oversikt over inn- og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utgåande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korrespondanse. Kva for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opplysningar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som blir registrert om dokumenta i lista kan variere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frå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verksemd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til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verksemd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. Mange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inneheld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opplysningar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om saksnummeret til dokumentet i tillegg til (evt. løpenummer), arkivkode,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avsendar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, overskrift (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dokumentinnhald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),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saksbehandlar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m.m. Postlistene er først og fremst informasjon til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leiarar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og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saksbehandlarar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om dagens post, samtidig som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dei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kan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gje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meldingar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om posten tilbake til arkivet. Ved bruk av elektronisk registrering er postlista i praksis den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løpande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journalen.</w:t>
            </w:r>
          </w:p>
          <w:p w:rsidR="009814B0" w:rsidRPr="009814B0" w:rsidRDefault="009814B0" w:rsidP="009814B0">
            <w:pPr>
              <w:spacing w:after="105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Fordelingsansvaret av saker og eventuelle unnatak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frå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offentleg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innsyn er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leiarens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ansvar. Saksdokument, informasjonspost og ei eventuell fysisk postliste vert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difor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fordelt til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leiarane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som har ansvaret for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vidarefordelinga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til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saksbehandlarane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. Fordeling av dagens post kan hjå enkelte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vere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kombinert med </w:t>
            </w:r>
            <w:proofErr w:type="spellStart"/>
            <w:r w:rsidRPr="009814B0">
              <w:rPr>
                <w:rFonts w:ascii="Open Sans" w:eastAsia="Times New Roman" w:hAnsi="Open Sans" w:cs="Times New Roman"/>
                <w:i/>
                <w:iCs/>
                <w:color w:val="3C3D48"/>
                <w:sz w:val="21"/>
                <w:szCs w:val="21"/>
                <w:lang w:eastAsia="nb-NO"/>
              </w:rPr>
              <w:t>bilegging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av eldre saksdokument i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dei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eksisterande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sakene som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dei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innkomne dokumenta eventuelt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tilhøyrer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. Dette for at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saksbehandlarane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i utgangspunktet alltid skal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vere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sikra all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tilgjengeleg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dokumentasjon i saka. I slike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tilfelle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er det viktig at det er utlånsrutiner som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sikrar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tilbakeføring til arkivet og at materialet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frå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ulike saksmapper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ikkje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blandast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saman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.</w:t>
            </w:r>
          </w:p>
          <w:p w:rsidR="009814B0" w:rsidRPr="009814B0" w:rsidRDefault="009814B0" w:rsidP="009814B0">
            <w:pPr>
              <w:spacing w:after="105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Leiar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sjekker posten mot postlista og fører på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saksbehandlar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og eventuelle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rettingar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. Det må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vere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rasjonelle rutiner som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sikrar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at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desse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opplysningane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til ei kvar tid blir journalførte slik at det er kontroll med dokumentasjonen. Ved elektronisk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registerring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kan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leiar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føra dette direkte i journalen.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Saksbehandlar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og eventuelle andre tillegg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førast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i stempelet på dokumenta. Deretter fordeler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leiar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posten til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saksbehandlarane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. Bruker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ein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papirbasert postliste blir den returnert til arkivet påført merknader. Arkivet fører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endringar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og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rettingar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inn i journalen, og skriv ut ei </w:t>
            </w:r>
            <w:proofErr w:type="spellStart"/>
            <w:r w:rsidRPr="009814B0">
              <w:rPr>
                <w:rFonts w:ascii="Open Sans" w:eastAsia="Times New Roman" w:hAnsi="Open Sans" w:cs="Times New Roman"/>
                <w:i/>
                <w:iCs/>
                <w:color w:val="3C3D48"/>
                <w:sz w:val="21"/>
                <w:szCs w:val="21"/>
                <w:lang w:eastAsia="nb-NO"/>
              </w:rPr>
              <w:t>endeleg</w:t>
            </w:r>
            <w:proofErr w:type="spellEnd"/>
            <w:r w:rsidRPr="009814B0">
              <w:rPr>
                <w:rFonts w:ascii="Open Sans" w:eastAsia="Times New Roman" w:hAnsi="Open Sans" w:cs="Times New Roman"/>
                <w:i/>
                <w:iCs/>
                <w:color w:val="3C3D48"/>
                <w:sz w:val="21"/>
                <w:szCs w:val="21"/>
                <w:lang w:eastAsia="nb-NO"/>
              </w:rPr>
              <w:t xml:space="preserve"> postliste</w:t>
            </w:r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.</w:t>
            </w:r>
          </w:p>
          <w:p w:rsidR="009814B0" w:rsidRPr="009814B0" w:rsidRDefault="009814B0" w:rsidP="009814B0">
            <w:pPr>
              <w:spacing w:after="105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Den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endelege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postlista blir sett kronologisk inn i perm. I det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offentlege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gjeld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dei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same krava ved bruk av elektronisk registrering. Kvar dag blir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difor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løpande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journal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teke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ut på papir, som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ein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sikringsgaranti for arkivet ved eventuell driftsstans.</w:t>
            </w:r>
          </w:p>
          <w:p w:rsidR="009814B0" w:rsidRPr="009814B0" w:rsidRDefault="009814B0" w:rsidP="009814B0">
            <w:pPr>
              <w:spacing w:after="105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For å oppfylla krav om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offentlegheit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, innsyn og personvern, skal det i tillegg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utarbeidast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ei </w:t>
            </w:r>
            <w:proofErr w:type="spellStart"/>
            <w:r w:rsidRPr="009814B0">
              <w:rPr>
                <w:rFonts w:ascii="Open Sans" w:eastAsia="Times New Roman" w:hAnsi="Open Sans" w:cs="Times New Roman"/>
                <w:i/>
                <w:iCs/>
                <w:color w:val="3C3D48"/>
                <w:sz w:val="21"/>
                <w:szCs w:val="21"/>
                <w:lang w:eastAsia="nb-NO"/>
              </w:rPr>
              <w:t>offentleg</w:t>
            </w:r>
            <w:proofErr w:type="spellEnd"/>
            <w:r w:rsidRPr="009814B0">
              <w:rPr>
                <w:rFonts w:ascii="Open Sans" w:eastAsia="Times New Roman" w:hAnsi="Open Sans" w:cs="Times New Roman"/>
                <w:i/>
                <w:iCs/>
                <w:color w:val="3C3D48"/>
                <w:sz w:val="21"/>
                <w:szCs w:val="21"/>
                <w:lang w:eastAsia="nb-NO"/>
              </w:rPr>
              <w:t xml:space="preserve"> postliste/</w:t>
            </w:r>
            <w:proofErr w:type="spellStart"/>
            <w:r w:rsidRPr="009814B0">
              <w:rPr>
                <w:rFonts w:ascii="Open Sans" w:eastAsia="Times New Roman" w:hAnsi="Open Sans" w:cs="Times New Roman"/>
                <w:i/>
                <w:iCs/>
                <w:color w:val="3C3D48"/>
                <w:sz w:val="21"/>
                <w:szCs w:val="21"/>
                <w:lang w:eastAsia="nb-NO"/>
              </w:rPr>
              <w:t>offentleg</w:t>
            </w:r>
            <w:proofErr w:type="spellEnd"/>
            <w:r w:rsidRPr="009814B0">
              <w:rPr>
                <w:rFonts w:ascii="Open Sans" w:eastAsia="Times New Roman" w:hAnsi="Open Sans" w:cs="Times New Roman"/>
                <w:i/>
                <w:iCs/>
                <w:color w:val="3C3D48"/>
                <w:sz w:val="21"/>
                <w:szCs w:val="21"/>
                <w:lang w:eastAsia="nb-NO"/>
              </w:rPr>
              <w:t xml:space="preserve"> journal</w:t>
            </w:r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. Denne er utforma som den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løpande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journalen, men er meint for presse og publikum, og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opplysningar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som er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unnateke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offentleg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innsyn må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difor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vere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sladda, anonymiserte eller avskjerma etter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gjeldande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regelverk. Lovparagraf for dette skal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vera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påført.</w:t>
            </w:r>
          </w:p>
          <w:p w:rsidR="009814B0" w:rsidRPr="009814B0" w:rsidRDefault="009814B0" w:rsidP="009814B0">
            <w:pPr>
              <w:spacing w:after="105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9814B0">
              <w:rPr>
                <w:rFonts w:ascii="Open Sans" w:eastAsia="Times New Roman" w:hAnsi="Open Sans" w:cs="Times New Roman"/>
                <w:b/>
                <w:bCs/>
                <w:i/>
                <w:iCs/>
                <w:color w:val="3C3D48"/>
                <w:sz w:val="21"/>
                <w:szCs w:val="21"/>
                <w:lang w:eastAsia="nb-NO"/>
              </w:rPr>
              <w:t>Oppfølgjing av saksbehandlinga</w:t>
            </w:r>
          </w:p>
          <w:p w:rsidR="009814B0" w:rsidRPr="009814B0" w:rsidRDefault="009814B0" w:rsidP="009814B0">
            <w:pPr>
              <w:spacing w:after="105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Når posten er fordelt, må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ein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sikr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at den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vidare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dokumentbehandlinga blir styrt.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Saksbehandlar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sitt ansvar for journalføring av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opplysningar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om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inngåande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(og eigenproduserte) dokument må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avklarast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og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spesifiserast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i rutinene. I det minste må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saksbehandlar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kontrollere saksnummer, arkivkode og unnatak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frå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offentleg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innsyn. Eventuelle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endringar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skal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meldast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til arkivet. Det same skal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gjerast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dersom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saksbehandlar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overleverer saka til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ein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annan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.</w:t>
            </w:r>
          </w:p>
          <w:p w:rsidR="009814B0" w:rsidRPr="009814B0" w:rsidRDefault="009814B0" w:rsidP="009814B0">
            <w:pPr>
              <w:spacing w:after="105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Samtidig skal arkivet sikre ei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løpande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oppfølging, slik at all informasjon om saka,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behandlingsfristar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osv. blir gjort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tilgjengelege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for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saksbehandlar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. Behandlingskontroll kan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etablerast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ved bruk av forfallskontroll (oversikt over eventuelle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behandlingsfristar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/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svarfristar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) og restanselister (oversikt over alle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inngåande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brev som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ikkje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er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avskrivne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eller svara på). Listene bør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utarbeidast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regelmessig.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Arkivtenesta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skal gi </w:t>
            </w:r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lastRenderedPageBreak/>
              <w:t xml:space="preserve">beskjed til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saksbehandlar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når ei sak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nærmar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seg forfallsdato,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medan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leiinga til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verksemda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avgjer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tidsfristane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for restansekontrollen. I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statlege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organ skal dette skje kvart kvartal. Spesielt ved bruk av elektronisk registrering, er det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mogeleg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for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arkivtenesta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å tilby ei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løpande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oppfølging av saksbehandlinga som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tek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omsyn til ulike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fristar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ved listeutskrifter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frå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journalen.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NOARK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-standarden spesifiserer kva for utskrifter det skal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vere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mogeleg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å ta ut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frå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ein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elektronisk journal.</w:t>
            </w:r>
          </w:p>
          <w:p w:rsidR="009814B0" w:rsidRPr="009814B0" w:rsidRDefault="009814B0" w:rsidP="009814B0">
            <w:pPr>
              <w:spacing w:after="105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9814B0">
              <w:rPr>
                <w:rFonts w:ascii="Open Sans" w:eastAsia="Times New Roman" w:hAnsi="Open Sans" w:cs="Times New Roman"/>
                <w:b/>
                <w:bCs/>
                <w:i/>
                <w:iCs/>
                <w:color w:val="3C3D48"/>
                <w:sz w:val="21"/>
                <w:szCs w:val="21"/>
                <w:lang w:eastAsia="nb-NO"/>
              </w:rPr>
              <w:t xml:space="preserve">Arkivrutiner for </w:t>
            </w:r>
            <w:proofErr w:type="spellStart"/>
            <w:r w:rsidRPr="009814B0">
              <w:rPr>
                <w:rFonts w:ascii="Open Sans" w:eastAsia="Times New Roman" w:hAnsi="Open Sans" w:cs="Times New Roman"/>
                <w:b/>
                <w:bCs/>
                <w:i/>
                <w:iCs/>
                <w:color w:val="3C3D48"/>
                <w:sz w:val="21"/>
                <w:szCs w:val="21"/>
                <w:lang w:eastAsia="nb-NO"/>
              </w:rPr>
              <w:t>saksbehandlar</w:t>
            </w:r>
            <w:proofErr w:type="spellEnd"/>
          </w:p>
          <w:p w:rsidR="009814B0" w:rsidRPr="009814B0" w:rsidRDefault="009814B0" w:rsidP="009814B0">
            <w:pPr>
              <w:spacing w:after="105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9814B0">
              <w:rPr>
                <w:rFonts w:ascii="Open Sans" w:eastAsia="Times New Roman" w:hAnsi="Open Sans" w:cs="Times New Roman"/>
                <w:i/>
                <w:iCs/>
                <w:color w:val="3C3D48"/>
                <w:sz w:val="21"/>
                <w:szCs w:val="21"/>
                <w:lang w:eastAsia="nb-NO"/>
              </w:rPr>
              <w:t>Registreringsansvar</w:t>
            </w:r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.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Ein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effektiv dokumentadministrasjon er avhengig av at det er etablert gode arkivrutiner hjå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saksbehandlar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. Når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saksbehandlar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svarar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på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ein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førespurnad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, eller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sjølv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initierer ei sak, må det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vere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klare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retningsliner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for kva ansvar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saksbehandlar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har i dokumentbehandlinga. Den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utgåande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korrespondansen skal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registrerast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som den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inngåande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, og registreringsansvaret må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vere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avklart. Ved bruk av elektronisk journalføring må det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vere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avklart kva for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opplysningar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om dokumentet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saksbehandlar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skal registrere og kva for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opplysningar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arkivet har ansvaret for. I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offentleg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forvalting legg standardkrava i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NOARK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-standarden opp til at registrering og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ajourhald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av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journalopplysningar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i størst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mogeleg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grad skal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gjerast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av autorisert arkivpersonale.</w:t>
            </w:r>
          </w:p>
          <w:p w:rsidR="009814B0" w:rsidRPr="009814B0" w:rsidRDefault="009814B0" w:rsidP="009814B0">
            <w:pPr>
              <w:spacing w:after="105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9814B0">
              <w:rPr>
                <w:rFonts w:ascii="Open Sans" w:eastAsia="Times New Roman" w:hAnsi="Open Sans" w:cs="Times New Roman"/>
                <w:i/>
                <w:iCs/>
                <w:color w:val="3C3D48"/>
                <w:sz w:val="21"/>
                <w:szCs w:val="21"/>
                <w:lang w:eastAsia="nb-NO"/>
              </w:rPr>
              <w:t>Behandlingsrapportering</w:t>
            </w:r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av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inngåande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førespurnader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. Behandlingsforma på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inngåande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førespurnader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skal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meldast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til arkivet slik at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dei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kan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journalførast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. Dette gir grunnlaget for behandlingskontrollen. Dersom den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inngåande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førespurnaden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blir svara på med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eit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utgåande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brev blir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desse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kopla ved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registreringar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i journalen. Dersom svaret blir gitt over telefon, eller brevet blir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teke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til etterretning, må behandlingsmåten, svar og dato for denne noterast på det fysiske dokumentet. Mange har eigne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rubrikkar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i stempelet for avskrivingsmåte.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Desse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opplysningane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er grunnlaget for registreringa når dokumentet blir levert tilbake til arkivet.</w:t>
            </w:r>
          </w:p>
          <w:p w:rsidR="009814B0" w:rsidRPr="009814B0" w:rsidRDefault="009814B0" w:rsidP="009814B0">
            <w:pPr>
              <w:spacing w:after="105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proofErr w:type="spellStart"/>
            <w:r w:rsidRPr="009814B0">
              <w:rPr>
                <w:rFonts w:ascii="Open Sans" w:eastAsia="Times New Roman" w:hAnsi="Open Sans" w:cs="Times New Roman"/>
                <w:i/>
                <w:iCs/>
                <w:color w:val="3C3D48"/>
                <w:sz w:val="21"/>
                <w:szCs w:val="21"/>
                <w:lang w:eastAsia="nb-NO"/>
              </w:rPr>
              <w:t>Personleg</w:t>
            </w:r>
            <w:proofErr w:type="spellEnd"/>
            <w:r w:rsidRPr="009814B0">
              <w:rPr>
                <w:rFonts w:ascii="Open Sans" w:eastAsia="Times New Roman" w:hAnsi="Open Sans" w:cs="Times New Roman"/>
                <w:i/>
                <w:iCs/>
                <w:color w:val="3C3D48"/>
                <w:sz w:val="21"/>
                <w:szCs w:val="21"/>
                <w:lang w:eastAsia="nb-NO"/>
              </w:rPr>
              <w:t xml:space="preserve"> mottak</w:t>
            </w:r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. Det er viktig å minna om at dersom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saksbehandlar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mottek arkivverdige dokument direkte under saksbehandlinga,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anten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i form av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personleg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levering, telefaks, eller elektronisk post, skal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desse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snarast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koma arkivet i hende for registrering.</w:t>
            </w:r>
          </w:p>
          <w:p w:rsidR="009814B0" w:rsidRPr="009814B0" w:rsidRDefault="009814B0" w:rsidP="009814B0">
            <w:pPr>
              <w:spacing w:after="105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9814B0">
              <w:rPr>
                <w:rFonts w:ascii="Open Sans" w:eastAsia="Times New Roman" w:hAnsi="Open Sans" w:cs="Times New Roman"/>
                <w:i/>
                <w:iCs/>
                <w:color w:val="3C3D48"/>
                <w:sz w:val="21"/>
                <w:szCs w:val="21"/>
                <w:lang w:eastAsia="nb-NO"/>
              </w:rPr>
              <w:t xml:space="preserve">Dokumenta i saka skal </w:t>
            </w:r>
            <w:proofErr w:type="spellStart"/>
            <w:r w:rsidRPr="009814B0">
              <w:rPr>
                <w:rFonts w:ascii="Open Sans" w:eastAsia="Times New Roman" w:hAnsi="Open Sans" w:cs="Times New Roman"/>
                <w:i/>
                <w:iCs/>
                <w:color w:val="3C3D48"/>
                <w:sz w:val="21"/>
                <w:szCs w:val="21"/>
                <w:lang w:eastAsia="nb-NO"/>
              </w:rPr>
              <w:t>haldast</w:t>
            </w:r>
            <w:proofErr w:type="spellEnd"/>
            <w:r w:rsidRPr="009814B0">
              <w:rPr>
                <w:rFonts w:ascii="Open Sans" w:eastAsia="Times New Roman" w:hAnsi="Open Sans" w:cs="Times New Roman"/>
                <w:i/>
                <w:iCs/>
                <w:color w:val="3C3D48"/>
                <w:sz w:val="21"/>
                <w:szCs w:val="21"/>
                <w:lang w:eastAsia="nb-NO"/>
              </w:rPr>
              <w:t xml:space="preserve"> samla</w:t>
            </w:r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.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Saksbehandlar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har ansvar for å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halda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dokumenta i saka samla under saksbehandlinga.</w:t>
            </w:r>
          </w:p>
          <w:p w:rsidR="009814B0" w:rsidRPr="009814B0" w:rsidRDefault="009814B0" w:rsidP="009814B0">
            <w:pPr>
              <w:spacing w:after="105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9814B0">
              <w:rPr>
                <w:rFonts w:ascii="Open Sans" w:eastAsia="Times New Roman" w:hAnsi="Open Sans" w:cs="Times New Roman"/>
                <w:i/>
                <w:iCs/>
                <w:color w:val="3C3D48"/>
                <w:sz w:val="21"/>
                <w:szCs w:val="21"/>
                <w:lang w:eastAsia="nb-NO"/>
              </w:rPr>
              <w:t>Overføring av saker og dokument</w:t>
            </w:r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frå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andre eller til andre skal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meldast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til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arkivtenesta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for registrering.</w:t>
            </w:r>
          </w:p>
          <w:p w:rsidR="009814B0" w:rsidRPr="009814B0" w:rsidRDefault="009814B0" w:rsidP="009814B0">
            <w:pPr>
              <w:spacing w:after="105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9814B0">
              <w:rPr>
                <w:rFonts w:ascii="Open Sans" w:eastAsia="Times New Roman" w:hAnsi="Open Sans" w:cs="Times New Roman"/>
                <w:i/>
                <w:iCs/>
                <w:color w:val="3C3D48"/>
                <w:sz w:val="21"/>
                <w:szCs w:val="21"/>
                <w:lang w:eastAsia="nb-NO"/>
              </w:rPr>
              <w:t>Retur til arkiv</w:t>
            </w:r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. Når dokumentet / saka er ferdigbehandla skal materialet leverast tilbake til arkivet. Utlånt materiale skal leverast tilbake i same orden som det kom. I denne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samanhengen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bør det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vere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avklart kven som har ansvaret for å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reinse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mappa for eventuelt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arkivuverdig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materiale som har komme til under saksbehandlinga.</w:t>
            </w:r>
          </w:p>
          <w:p w:rsidR="009814B0" w:rsidRPr="009814B0" w:rsidRDefault="009814B0" w:rsidP="009814B0">
            <w:pPr>
              <w:spacing w:after="105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9814B0">
              <w:rPr>
                <w:rFonts w:ascii="Open Sans" w:eastAsia="Times New Roman" w:hAnsi="Open Sans" w:cs="Times New Roman"/>
                <w:b/>
                <w:bCs/>
                <w:i/>
                <w:iCs/>
                <w:color w:val="3C3D48"/>
                <w:sz w:val="21"/>
                <w:szCs w:val="21"/>
                <w:lang w:eastAsia="nb-NO"/>
              </w:rPr>
              <w:t>Sluttbehandling, ekspedering og arkivering</w:t>
            </w:r>
          </w:p>
          <w:p w:rsidR="009814B0" w:rsidRPr="009814B0" w:rsidRDefault="009814B0" w:rsidP="009814B0">
            <w:pPr>
              <w:spacing w:after="105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Når saksdokumenta kjem til arkivet, utfører arkivet sluttbehandling og arkivering. Viktige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arbeidsoppgåver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er </w:t>
            </w:r>
            <w:r w:rsidRPr="009814B0">
              <w:rPr>
                <w:rFonts w:ascii="Open Sans" w:eastAsia="Times New Roman" w:hAnsi="Open Sans" w:cs="Times New Roman"/>
                <w:i/>
                <w:iCs/>
                <w:color w:val="3C3D48"/>
                <w:sz w:val="21"/>
                <w:szCs w:val="21"/>
                <w:lang w:eastAsia="nb-NO"/>
              </w:rPr>
              <w:t>registrering</w:t>
            </w:r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av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utgåande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korrespondanse, </w:t>
            </w:r>
            <w:r w:rsidRPr="009814B0">
              <w:rPr>
                <w:rFonts w:ascii="Open Sans" w:eastAsia="Times New Roman" w:hAnsi="Open Sans" w:cs="Times New Roman"/>
                <w:i/>
                <w:iCs/>
                <w:color w:val="3C3D48"/>
                <w:sz w:val="21"/>
                <w:szCs w:val="21"/>
                <w:lang w:eastAsia="nb-NO"/>
              </w:rPr>
              <w:t>avskriving</w:t>
            </w:r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av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inngåande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førespurnader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, </w:t>
            </w:r>
            <w:r w:rsidRPr="009814B0">
              <w:rPr>
                <w:rFonts w:ascii="Open Sans" w:eastAsia="Times New Roman" w:hAnsi="Open Sans" w:cs="Times New Roman"/>
                <w:i/>
                <w:iCs/>
                <w:color w:val="3C3D48"/>
                <w:sz w:val="21"/>
                <w:szCs w:val="21"/>
                <w:lang w:eastAsia="nb-NO"/>
              </w:rPr>
              <w:t>versjonskontroll</w:t>
            </w:r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, </w:t>
            </w:r>
            <w:r w:rsidRPr="009814B0">
              <w:rPr>
                <w:rFonts w:ascii="Open Sans" w:eastAsia="Times New Roman" w:hAnsi="Open Sans" w:cs="Times New Roman"/>
                <w:i/>
                <w:iCs/>
                <w:color w:val="3C3D48"/>
                <w:sz w:val="21"/>
                <w:szCs w:val="21"/>
                <w:lang w:eastAsia="nb-NO"/>
              </w:rPr>
              <w:t>arkivavgrensing</w:t>
            </w:r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og </w:t>
            </w:r>
            <w:r w:rsidRPr="009814B0">
              <w:rPr>
                <w:rFonts w:ascii="Open Sans" w:eastAsia="Times New Roman" w:hAnsi="Open Sans" w:cs="Times New Roman"/>
                <w:i/>
                <w:iCs/>
                <w:color w:val="3C3D48"/>
                <w:sz w:val="21"/>
                <w:szCs w:val="21"/>
                <w:lang w:eastAsia="nb-NO"/>
              </w:rPr>
              <w:t>arkivlegging</w:t>
            </w:r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.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Desse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rutinene skal sikre at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verksemda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til ei kvar tid har ajourførte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dokumentsamlingar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og at arkiva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inneheld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all relevant informasjon.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Difor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er det viktig at alle arkivverdige dokument blir leverte til arkivet, og at elektroniske dokument ligg i godkjent lager som blir forvalta gjennom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forsvarlege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dokumentadministrative rutiner. Saksdokument i det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offentlege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kan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berre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lagrast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elektronisk dersom det blir nytta system, rutiner og format for dette som er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godkjende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av Riksarkivaren.</w:t>
            </w:r>
          </w:p>
          <w:p w:rsidR="009814B0" w:rsidRPr="009814B0" w:rsidRDefault="009814B0" w:rsidP="009814B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0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9814B0">
              <w:rPr>
                <w:rFonts w:ascii="Open Sans" w:eastAsia="Times New Roman" w:hAnsi="Open Sans" w:cs="Times New Roman"/>
                <w:i/>
                <w:iCs/>
                <w:color w:val="3C3D48"/>
                <w:sz w:val="21"/>
                <w:szCs w:val="21"/>
                <w:lang w:eastAsia="nb-NO"/>
              </w:rPr>
              <w:t xml:space="preserve">Registrering av </w:t>
            </w:r>
            <w:proofErr w:type="spellStart"/>
            <w:r w:rsidRPr="009814B0">
              <w:rPr>
                <w:rFonts w:ascii="Open Sans" w:eastAsia="Times New Roman" w:hAnsi="Open Sans" w:cs="Times New Roman"/>
                <w:i/>
                <w:iCs/>
                <w:color w:val="3C3D48"/>
                <w:sz w:val="21"/>
                <w:szCs w:val="21"/>
                <w:lang w:eastAsia="nb-NO"/>
              </w:rPr>
              <w:t>utgåande</w:t>
            </w:r>
            <w:proofErr w:type="spellEnd"/>
            <w:r w:rsidRPr="009814B0">
              <w:rPr>
                <w:rFonts w:ascii="Open Sans" w:eastAsia="Times New Roman" w:hAnsi="Open Sans" w:cs="Times New Roman"/>
                <w:i/>
                <w:iCs/>
                <w:color w:val="3C3D48"/>
                <w:sz w:val="21"/>
                <w:szCs w:val="21"/>
                <w:lang w:eastAsia="nb-NO"/>
              </w:rPr>
              <w:t xml:space="preserve"> korrespondanse</w:t>
            </w:r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. Arkivet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gjer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den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naudsynte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registreringa av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utgåande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korrespondanse i journalen.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Opplysningane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som skal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registrerast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vil i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hovudsak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tilsvara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dei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som skal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registrerast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for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inngåande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korrespondanse. Dersom arkivet også har ansvaret for utsending, blir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journalopplysningane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i brevet også kontrollert.</w:t>
            </w:r>
          </w:p>
          <w:p w:rsidR="009814B0" w:rsidRPr="009814B0" w:rsidRDefault="009814B0" w:rsidP="009814B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0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9814B0">
              <w:rPr>
                <w:rFonts w:ascii="Open Sans" w:eastAsia="Times New Roman" w:hAnsi="Open Sans" w:cs="Times New Roman"/>
                <w:i/>
                <w:iCs/>
                <w:color w:val="3C3D48"/>
                <w:sz w:val="21"/>
                <w:szCs w:val="21"/>
                <w:lang w:eastAsia="nb-NO"/>
              </w:rPr>
              <w:t>Avskriving</w:t>
            </w:r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. I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offentleg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forvalting er det krav om at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behandlinga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av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dei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inngåande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dokumenta skal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registrerast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i journalen etter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gjeldande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retningslinjer. Dette blir kalla avskriving og blir utført av arkivpersonalet. Grunnlaget for denne registreringa er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utgåande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svarbrev eller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påteikningar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om behandlingsform på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inngåande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brev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frå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saksbehandlar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. Behandlingsforma vert registrert i journalen.</w:t>
            </w:r>
          </w:p>
          <w:p w:rsidR="009814B0" w:rsidRPr="009814B0" w:rsidRDefault="009814B0" w:rsidP="009814B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0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proofErr w:type="spellStart"/>
            <w:r w:rsidRPr="009814B0">
              <w:rPr>
                <w:rFonts w:ascii="Open Sans" w:eastAsia="Times New Roman" w:hAnsi="Open Sans" w:cs="Times New Roman"/>
                <w:i/>
                <w:iCs/>
                <w:color w:val="3C3D48"/>
                <w:sz w:val="21"/>
                <w:szCs w:val="21"/>
                <w:lang w:eastAsia="nb-NO"/>
              </w:rPr>
              <w:t>Reinsing</w:t>
            </w:r>
            <w:proofErr w:type="spellEnd"/>
            <w:r w:rsidRPr="009814B0">
              <w:rPr>
                <w:rFonts w:ascii="Open Sans" w:eastAsia="Times New Roman" w:hAnsi="Open Sans" w:cs="Times New Roman"/>
                <w:i/>
                <w:iCs/>
                <w:color w:val="3C3D48"/>
                <w:sz w:val="21"/>
                <w:szCs w:val="21"/>
                <w:lang w:eastAsia="nb-NO"/>
              </w:rPr>
              <w:t>.</w:t>
            </w:r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Før arkivering er det viktig at saksmappa blir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reinsa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for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arkivuverdig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materiale, som til dømes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kopiar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, reklame, førebels utkast, binders,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strikkar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og plastomslag.</w:t>
            </w:r>
          </w:p>
          <w:p w:rsidR="009814B0" w:rsidRPr="009814B0" w:rsidRDefault="009814B0" w:rsidP="009814B0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0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9814B0">
              <w:rPr>
                <w:rFonts w:ascii="Open Sans" w:eastAsia="Times New Roman" w:hAnsi="Open Sans" w:cs="Times New Roman"/>
                <w:i/>
                <w:iCs/>
                <w:color w:val="3C3D48"/>
                <w:sz w:val="21"/>
                <w:szCs w:val="21"/>
                <w:lang w:eastAsia="nb-NO"/>
              </w:rPr>
              <w:lastRenderedPageBreak/>
              <w:t>Arkivering – Saksmappe og kopibok</w:t>
            </w:r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. Etter registrering, avskriving og ekspedering skal saksmapper og dokument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arkivleggast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etter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gjeldande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retningslinjer. I manuelle arkiv må det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avklarast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om det er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saksbehandlar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eller arkivet som har ansvaret for å ta kopi til arkivet før originalen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sendast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ut. I det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offentlege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skal det normalt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takast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</w:t>
            </w:r>
            <w:r w:rsidRPr="009814B0">
              <w:rPr>
                <w:rFonts w:ascii="Open Sans" w:eastAsia="Times New Roman" w:hAnsi="Open Sans" w:cs="Times New Roman"/>
                <w:i/>
                <w:iCs/>
                <w:color w:val="3C3D48"/>
                <w:sz w:val="21"/>
                <w:szCs w:val="21"/>
                <w:lang w:eastAsia="nb-NO"/>
              </w:rPr>
              <w:t xml:space="preserve">to </w:t>
            </w:r>
            <w:proofErr w:type="spellStart"/>
            <w:r w:rsidRPr="009814B0">
              <w:rPr>
                <w:rFonts w:ascii="Open Sans" w:eastAsia="Times New Roman" w:hAnsi="Open Sans" w:cs="Times New Roman"/>
                <w:i/>
                <w:iCs/>
                <w:color w:val="3C3D48"/>
                <w:sz w:val="21"/>
                <w:szCs w:val="21"/>
                <w:lang w:eastAsia="nb-NO"/>
              </w:rPr>
              <w:t>kopiar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av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utgåande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korrespondanse. Den eine skal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oppbevarast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i den fysiske saksmappa, og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leggast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kronologisk etter journalnummer eller etter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stigande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dokumentnummer. Den andre kopien blir sett kronologisk i perm,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såkalla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</w:t>
            </w:r>
            <w:r w:rsidRPr="009814B0">
              <w:rPr>
                <w:rFonts w:ascii="Open Sans" w:eastAsia="Times New Roman" w:hAnsi="Open Sans" w:cs="Times New Roman"/>
                <w:i/>
                <w:iCs/>
                <w:color w:val="3C3D48"/>
                <w:sz w:val="21"/>
                <w:szCs w:val="21"/>
                <w:lang w:eastAsia="nb-NO"/>
              </w:rPr>
              <w:t>kopibok</w:t>
            </w:r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. Kopiboka fungerer som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eit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kronologisk register og sikringskopi av eigenprodusert dokumentasjon. Kopibøker skal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bindast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inn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seinast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ved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bortsetting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. Arkivlegging bør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berre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utførast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av kvalifisert personale. Ved elektronisk saksbehandling arkiverer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saksbehandlar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sjølv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etter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gjeldande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retningslinjer.</w:t>
            </w:r>
          </w:p>
          <w:p w:rsidR="009814B0" w:rsidRPr="009814B0" w:rsidRDefault="009814B0" w:rsidP="009814B0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0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9814B0">
              <w:rPr>
                <w:rFonts w:ascii="Open Sans" w:eastAsia="Times New Roman" w:hAnsi="Open Sans" w:cs="Times New Roman"/>
                <w:i/>
                <w:iCs/>
                <w:color w:val="3C3D48"/>
                <w:sz w:val="21"/>
                <w:szCs w:val="21"/>
                <w:lang w:eastAsia="nb-NO"/>
              </w:rPr>
              <w:t>Versjonskontroll.</w:t>
            </w:r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Ved arkivering blir det sjekka at det sist registrerte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inngåande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dokumentet og kopi av det sist registrerte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utgåande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dokumentet ligg i saksmappa og arkivet har ansvaret for at kopibok til ei kvar tid er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ajour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. Ved elektronisk arkivering er det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særleg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viktig at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ein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er nøye med å sikre den sist oppdaterte versjonen av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eit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dokument, samtidig som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ein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er sikra originale format av arkivverdige dokument som blir bearbeida, (t.d. kart). Arkivverdige elektroniske dokument må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oppbevarast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i format og på medium som er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tenelege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og sikre med omsyn til at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dei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skal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vere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haldbare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, ekte og gyldige. Når oppbevaringa i tillegg er basert på allmenne system for gjenfinning, er dette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ein</w:t>
            </w:r>
            <w:proofErr w:type="spellEnd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garanti for at dokumentasjonen er </w:t>
            </w:r>
            <w:proofErr w:type="spellStart"/>
            <w:r w:rsidRPr="009814B0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tilgjengeleg</w:t>
            </w:r>
            <w:proofErr w:type="spellEnd"/>
          </w:p>
        </w:tc>
      </w:tr>
    </w:tbl>
    <w:p w:rsidR="003771C1" w:rsidRPr="009814B0" w:rsidRDefault="003771C1" w:rsidP="009814B0"/>
    <w:sectPr w:rsidR="003771C1" w:rsidRPr="009814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75ED0"/>
    <w:multiLevelType w:val="multilevel"/>
    <w:tmpl w:val="49EC5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5A5B1F"/>
    <w:multiLevelType w:val="multilevel"/>
    <w:tmpl w:val="06B82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794372"/>
    <w:multiLevelType w:val="multilevel"/>
    <w:tmpl w:val="3F087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AE1DC1"/>
    <w:multiLevelType w:val="multilevel"/>
    <w:tmpl w:val="560C6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D432FA"/>
    <w:multiLevelType w:val="multilevel"/>
    <w:tmpl w:val="BC964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8B6DD0"/>
    <w:multiLevelType w:val="multilevel"/>
    <w:tmpl w:val="0BF86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44738"/>
    <w:multiLevelType w:val="multilevel"/>
    <w:tmpl w:val="FAF8B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762999"/>
    <w:multiLevelType w:val="multilevel"/>
    <w:tmpl w:val="F5CA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871612"/>
    <w:multiLevelType w:val="multilevel"/>
    <w:tmpl w:val="E1540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566724"/>
    <w:multiLevelType w:val="multilevel"/>
    <w:tmpl w:val="30245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245A76"/>
    <w:multiLevelType w:val="multilevel"/>
    <w:tmpl w:val="60F62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8A4A26"/>
    <w:multiLevelType w:val="multilevel"/>
    <w:tmpl w:val="CAEC3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6"/>
  </w:num>
  <w:num w:numId="5">
    <w:abstractNumId w:val="11"/>
  </w:num>
  <w:num w:numId="6">
    <w:abstractNumId w:val="2"/>
  </w:num>
  <w:num w:numId="7">
    <w:abstractNumId w:val="10"/>
  </w:num>
  <w:num w:numId="8">
    <w:abstractNumId w:val="0"/>
  </w:num>
  <w:num w:numId="9">
    <w:abstractNumId w:val="4"/>
  </w:num>
  <w:num w:numId="10">
    <w:abstractNumId w:val="9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4B0"/>
    <w:rsid w:val="001E57E6"/>
    <w:rsid w:val="003771C1"/>
    <w:rsid w:val="009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5927F9-9A24-41AE-936F-62743E73E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9814B0"/>
    <w:pPr>
      <w:spacing w:after="375" w:line="240" w:lineRule="auto"/>
      <w:outlineLvl w:val="0"/>
    </w:pPr>
    <w:rPr>
      <w:rFonts w:ascii="Times New Roman" w:eastAsia="Times New Roman" w:hAnsi="Times New Roman" w:cs="Times New Roman"/>
      <w:color w:val="3C3D48"/>
      <w:kern w:val="36"/>
      <w:sz w:val="54"/>
      <w:szCs w:val="54"/>
      <w:lang w:eastAsia="nb-NO"/>
    </w:rPr>
  </w:style>
  <w:style w:type="paragraph" w:styleId="Overskrift2">
    <w:name w:val="heading 2"/>
    <w:basedOn w:val="Normal"/>
    <w:link w:val="Overskrift2Tegn"/>
    <w:uiPriority w:val="9"/>
    <w:qFormat/>
    <w:rsid w:val="009814B0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814B0"/>
    <w:rPr>
      <w:rFonts w:ascii="Times New Roman" w:eastAsia="Times New Roman" w:hAnsi="Times New Roman" w:cs="Times New Roman"/>
      <w:color w:val="3C3D48"/>
      <w:kern w:val="36"/>
      <w:sz w:val="54"/>
      <w:szCs w:val="54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814B0"/>
    <w:rPr>
      <w:rFonts w:ascii="Times New Roman" w:eastAsia="Times New Roman" w:hAnsi="Times New Roman" w:cs="Times New Roman"/>
      <w:b/>
      <w:bCs/>
      <w:sz w:val="36"/>
      <w:szCs w:val="36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6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3484</Words>
  <Characters>18471</Characters>
  <Application>Microsoft Office Word</Application>
  <DocSecurity>0</DocSecurity>
  <Lines>153</Lines>
  <Paragraphs>43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 Sætrum</dc:creator>
  <cp:keywords/>
  <dc:description/>
  <cp:lastModifiedBy>Ane Sætrum</cp:lastModifiedBy>
  <cp:revision>2</cp:revision>
  <dcterms:created xsi:type="dcterms:W3CDTF">2018-05-25T11:06:00Z</dcterms:created>
  <dcterms:modified xsi:type="dcterms:W3CDTF">2018-05-25T11:36:00Z</dcterms:modified>
</cp:coreProperties>
</file>