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2760"/>
        <w:gridCol w:w="3360"/>
      </w:tblGrid>
      <w:tr w:rsidR="00870598" w:rsidRPr="000D67BF" w:rsidTr="00135A9D">
        <w:tc>
          <w:tcPr>
            <w:tcW w:w="3588" w:type="dxa"/>
            <w:vMerge w:val="restart"/>
            <w:tcBorders>
              <w:top w:val="double" w:sz="4" w:space="0" w:color="auto"/>
              <w:left w:val="double" w:sz="4" w:space="0" w:color="auto"/>
              <w:bottom w:val="double" w:sz="4" w:space="0" w:color="auto"/>
              <w:right w:val="double" w:sz="4" w:space="0" w:color="auto"/>
            </w:tcBorders>
            <w:shd w:val="clear" w:color="auto" w:fill="auto"/>
          </w:tcPr>
          <w:p w:rsidR="00870598" w:rsidRPr="00966A72" w:rsidRDefault="00870598" w:rsidP="00135A9D">
            <w:pPr>
              <w:rPr>
                <w:rFonts w:eastAsia="Calibri"/>
                <w:b/>
                <w:sz w:val="28"/>
                <w:szCs w:val="28"/>
              </w:rPr>
            </w:pPr>
            <w:r w:rsidRPr="00966A72">
              <w:rPr>
                <w:rFonts w:eastAsia="Calibri"/>
                <w:b/>
                <w:sz w:val="28"/>
                <w:szCs w:val="28"/>
              </w:rPr>
              <w:t xml:space="preserve">Rutinebeskrivelse: </w:t>
            </w:r>
            <w:r>
              <w:rPr>
                <w:rFonts w:eastAsia="Calibri"/>
                <w:b/>
                <w:sz w:val="28"/>
                <w:szCs w:val="28"/>
              </w:rPr>
              <w:t>A.3.1</w:t>
            </w:r>
          </w:p>
          <w:p w:rsidR="00870598" w:rsidRPr="00966A72" w:rsidRDefault="00870598" w:rsidP="00135A9D">
            <w:pPr>
              <w:rPr>
                <w:rFonts w:eastAsia="Calibri"/>
                <w:b/>
                <w:sz w:val="28"/>
                <w:szCs w:val="28"/>
              </w:rPr>
            </w:pPr>
          </w:p>
          <w:p w:rsidR="00870598" w:rsidRPr="00966A72" w:rsidRDefault="00F75A60" w:rsidP="00135A9D">
            <w:pPr>
              <w:rPr>
                <w:rFonts w:eastAsia="Calibri"/>
                <w:sz w:val="32"/>
                <w:szCs w:val="32"/>
                <w:lang w:eastAsia="en-US"/>
              </w:rPr>
            </w:pPr>
            <w:r>
              <w:rPr>
                <w:rFonts w:eastAsia="Calibri"/>
                <w:sz w:val="32"/>
                <w:szCs w:val="32"/>
                <w:lang w:eastAsia="en-US"/>
              </w:rPr>
              <w:t>Saksbehandlingsrutiner</w:t>
            </w:r>
          </w:p>
        </w:tc>
        <w:tc>
          <w:tcPr>
            <w:tcW w:w="2760" w:type="dxa"/>
            <w:tcBorders>
              <w:top w:val="double" w:sz="4" w:space="0" w:color="auto"/>
              <w:left w:val="double" w:sz="4" w:space="0" w:color="auto"/>
              <w:bottom w:val="double" w:sz="4" w:space="0" w:color="auto"/>
              <w:right w:val="double" w:sz="4" w:space="0" w:color="auto"/>
            </w:tcBorders>
            <w:shd w:val="clear" w:color="auto" w:fill="auto"/>
            <w:hideMark/>
          </w:tcPr>
          <w:p w:rsidR="00870598" w:rsidRPr="000D67BF" w:rsidRDefault="00870598" w:rsidP="00135A9D">
            <w:pPr>
              <w:rPr>
                <w:rFonts w:eastAsia="Calibri"/>
                <w:b/>
                <w:sz w:val="20"/>
                <w:lang w:eastAsia="en-US"/>
              </w:rPr>
            </w:pPr>
            <w:r w:rsidRPr="000D67BF">
              <w:rPr>
                <w:rFonts w:eastAsia="Calibri"/>
                <w:b/>
                <w:sz w:val="20"/>
              </w:rPr>
              <w:t>Sider:</w:t>
            </w:r>
          </w:p>
        </w:tc>
        <w:tc>
          <w:tcPr>
            <w:tcW w:w="3360" w:type="dxa"/>
            <w:tcBorders>
              <w:top w:val="double" w:sz="4" w:space="0" w:color="auto"/>
              <w:left w:val="double" w:sz="4" w:space="0" w:color="auto"/>
              <w:bottom w:val="double" w:sz="4" w:space="0" w:color="auto"/>
              <w:right w:val="double" w:sz="4" w:space="0" w:color="auto"/>
            </w:tcBorders>
            <w:shd w:val="clear" w:color="auto" w:fill="auto"/>
            <w:hideMark/>
          </w:tcPr>
          <w:p w:rsidR="00870598" w:rsidRPr="000D67BF" w:rsidRDefault="00870598" w:rsidP="00135A9D">
            <w:pPr>
              <w:jc w:val="right"/>
              <w:rPr>
                <w:rFonts w:eastAsia="Calibri"/>
                <w:sz w:val="20"/>
                <w:lang w:eastAsia="en-US"/>
              </w:rPr>
            </w:pPr>
            <w:r w:rsidRPr="000D67BF">
              <w:rPr>
                <w:rFonts w:eastAsia="Calibri"/>
                <w:sz w:val="20"/>
                <w:lang w:eastAsia="en-US"/>
              </w:rPr>
              <w:t>2</w:t>
            </w:r>
          </w:p>
        </w:tc>
      </w:tr>
      <w:tr w:rsidR="00870598" w:rsidRPr="000D67BF" w:rsidTr="00135A9D">
        <w:tc>
          <w:tcPr>
            <w:tcW w:w="3588" w:type="dxa"/>
            <w:vMerge/>
            <w:tcBorders>
              <w:top w:val="double" w:sz="4" w:space="0" w:color="auto"/>
              <w:left w:val="double" w:sz="4" w:space="0" w:color="auto"/>
              <w:bottom w:val="double" w:sz="4" w:space="0" w:color="auto"/>
              <w:right w:val="double" w:sz="4" w:space="0" w:color="auto"/>
            </w:tcBorders>
            <w:shd w:val="clear" w:color="auto" w:fill="auto"/>
          </w:tcPr>
          <w:p w:rsidR="00870598" w:rsidRPr="00966A72" w:rsidRDefault="00870598" w:rsidP="00135A9D">
            <w:pPr>
              <w:rPr>
                <w:rFonts w:eastAsia="Calibri"/>
                <w:b/>
                <w:sz w:val="28"/>
                <w:szCs w:val="28"/>
              </w:rPr>
            </w:pPr>
          </w:p>
        </w:tc>
        <w:tc>
          <w:tcPr>
            <w:tcW w:w="2760" w:type="dxa"/>
            <w:tcBorders>
              <w:top w:val="double" w:sz="4" w:space="0" w:color="auto"/>
              <w:left w:val="double" w:sz="4" w:space="0" w:color="auto"/>
              <w:bottom w:val="double" w:sz="4" w:space="0" w:color="auto"/>
              <w:right w:val="double" w:sz="4" w:space="0" w:color="auto"/>
            </w:tcBorders>
            <w:shd w:val="clear" w:color="auto" w:fill="auto"/>
          </w:tcPr>
          <w:p w:rsidR="00870598" w:rsidRPr="000D67BF" w:rsidRDefault="00870598" w:rsidP="00135A9D">
            <w:pPr>
              <w:rPr>
                <w:rFonts w:eastAsia="Calibri"/>
                <w:b/>
                <w:sz w:val="20"/>
              </w:rPr>
            </w:pPr>
            <w:r w:rsidRPr="000D67BF">
              <w:rPr>
                <w:rFonts w:eastAsia="Calibri"/>
                <w:b/>
                <w:sz w:val="20"/>
              </w:rPr>
              <w:t>Vedlegg:</w:t>
            </w:r>
          </w:p>
        </w:tc>
        <w:tc>
          <w:tcPr>
            <w:tcW w:w="3360" w:type="dxa"/>
            <w:tcBorders>
              <w:top w:val="double" w:sz="4" w:space="0" w:color="auto"/>
              <w:left w:val="double" w:sz="4" w:space="0" w:color="auto"/>
              <w:bottom w:val="double" w:sz="4" w:space="0" w:color="auto"/>
              <w:right w:val="double" w:sz="4" w:space="0" w:color="auto"/>
            </w:tcBorders>
            <w:shd w:val="clear" w:color="auto" w:fill="auto"/>
          </w:tcPr>
          <w:p w:rsidR="00870598" w:rsidRPr="000D67BF" w:rsidRDefault="00870598" w:rsidP="00135A9D">
            <w:pPr>
              <w:jc w:val="right"/>
              <w:rPr>
                <w:rFonts w:eastAsia="Calibri"/>
                <w:sz w:val="20"/>
                <w:lang w:eastAsia="en-US"/>
              </w:rPr>
            </w:pPr>
          </w:p>
        </w:tc>
      </w:tr>
      <w:tr w:rsidR="00870598" w:rsidRPr="000D67BF" w:rsidTr="00135A9D">
        <w:tc>
          <w:tcPr>
            <w:tcW w:w="3588" w:type="dxa"/>
            <w:vMerge/>
            <w:tcBorders>
              <w:top w:val="double" w:sz="4" w:space="0" w:color="auto"/>
              <w:left w:val="double" w:sz="4" w:space="0" w:color="auto"/>
              <w:bottom w:val="double" w:sz="4" w:space="0" w:color="auto"/>
              <w:right w:val="double" w:sz="4" w:space="0" w:color="auto"/>
            </w:tcBorders>
            <w:shd w:val="clear" w:color="auto" w:fill="auto"/>
            <w:vAlign w:val="center"/>
            <w:hideMark/>
          </w:tcPr>
          <w:p w:rsidR="00870598" w:rsidRPr="00966A72" w:rsidRDefault="00870598" w:rsidP="00135A9D">
            <w:pPr>
              <w:rPr>
                <w:rFonts w:eastAsia="Calibri"/>
                <w:sz w:val="32"/>
                <w:szCs w:val="32"/>
                <w:lang w:eastAsia="en-US"/>
              </w:rPr>
            </w:pPr>
          </w:p>
        </w:tc>
        <w:tc>
          <w:tcPr>
            <w:tcW w:w="2760" w:type="dxa"/>
            <w:tcBorders>
              <w:top w:val="double" w:sz="4" w:space="0" w:color="auto"/>
              <w:left w:val="double" w:sz="4" w:space="0" w:color="auto"/>
              <w:bottom w:val="double" w:sz="4" w:space="0" w:color="auto"/>
              <w:right w:val="double" w:sz="4" w:space="0" w:color="auto"/>
            </w:tcBorders>
            <w:shd w:val="clear" w:color="auto" w:fill="auto"/>
            <w:hideMark/>
          </w:tcPr>
          <w:p w:rsidR="00870598" w:rsidRPr="000D67BF" w:rsidRDefault="00870598" w:rsidP="00135A9D">
            <w:pPr>
              <w:rPr>
                <w:rFonts w:eastAsia="Calibri"/>
                <w:b/>
                <w:sz w:val="20"/>
                <w:lang w:eastAsia="en-US"/>
              </w:rPr>
            </w:pPr>
            <w:r w:rsidRPr="000D67BF">
              <w:rPr>
                <w:rFonts w:eastAsia="Calibri"/>
                <w:b/>
                <w:sz w:val="20"/>
              </w:rPr>
              <w:t>Versjon:</w:t>
            </w:r>
          </w:p>
        </w:tc>
        <w:tc>
          <w:tcPr>
            <w:tcW w:w="3360" w:type="dxa"/>
            <w:tcBorders>
              <w:top w:val="double" w:sz="4" w:space="0" w:color="auto"/>
              <w:left w:val="double" w:sz="4" w:space="0" w:color="auto"/>
              <w:bottom w:val="double" w:sz="4" w:space="0" w:color="auto"/>
              <w:right w:val="double" w:sz="4" w:space="0" w:color="auto"/>
            </w:tcBorders>
            <w:shd w:val="clear" w:color="auto" w:fill="auto"/>
            <w:hideMark/>
          </w:tcPr>
          <w:p w:rsidR="00870598" w:rsidRPr="000D67BF" w:rsidRDefault="00870598" w:rsidP="00135A9D">
            <w:pPr>
              <w:jc w:val="right"/>
              <w:rPr>
                <w:rFonts w:eastAsia="Calibri"/>
                <w:sz w:val="20"/>
                <w:lang w:eastAsia="en-US"/>
              </w:rPr>
            </w:pPr>
            <w:r w:rsidRPr="000D67BF">
              <w:rPr>
                <w:rFonts w:eastAsia="Calibri"/>
                <w:sz w:val="20"/>
              </w:rPr>
              <w:t>2</w:t>
            </w:r>
          </w:p>
        </w:tc>
      </w:tr>
      <w:tr w:rsidR="00870598" w:rsidRPr="000D67BF" w:rsidTr="00135A9D">
        <w:tc>
          <w:tcPr>
            <w:tcW w:w="3588" w:type="dxa"/>
            <w:vMerge/>
            <w:tcBorders>
              <w:top w:val="double" w:sz="4" w:space="0" w:color="auto"/>
              <w:left w:val="double" w:sz="4" w:space="0" w:color="auto"/>
              <w:bottom w:val="double" w:sz="4" w:space="0" w:color="auto"/>
              <w:right w:val="double" w:sz="4" w:space="0" w:color="auto"/>
            </w:tcBorders>
            <w:shd w:val="clear" w:color="auto" w:fill="auto"/>
            <w:vAlign w:val="center"/>
            <w:hideMark/>
          </w:tcPr>
          <w:p w:rsidR="00870598" w:rsidRPr="00966A72" w:rsidRDefault="00870598" w:rsidP="00135A9D">
            <w:pPr>
              <w:rPr>
                <w:rFonts w:eastAsia="Calibri"/>
                <w:sz w:val="32"/>
                <w:szCs w:val="32"/>
                <w:lang w:eastAsia="en-US"/>
              </w:rPr>
            </w:pPr>
          </w:p>
        </w:tc>
        <w:tc>
          <w:tcPr>
            <w:tcW w:w="2760" w:type="dxa"/>
            <w:tcBorders>
              <w:top w:val="double" w:sz="4" w:space="0" w:color="auto"/>
              <w:left w:val="double" w:sz="4" w:space="0" w:color="auto"/>
              <w:bottom w:val="double" w:sz="4" w:space="0" w:color="auto"/>
              <w:right w:val="double" w:sz="4" w:space="0" w:color="auto"/>
            </w:tcBorders>
            <w:shd w:val="clear" w:color="auto" w:fill="auto"/>
            <w:hideMark/>
          </w:tcPr>
          <w:p w:rsidR="00870598" w:rsidRPr="000D67BF" w:rsidRDefault="00870598" w:rsidP="00135A9D">
            <w:pPr>
              <w:rPr>
                <w:rFonts w:eastAsia="Calibri"/>
                <w:b/>
                <w:sz w:val="20"/>
                <w:lang w:eastAsia="en-US"/>
              </w:rPr>
            </w:pPr>
            <w:r w:rsidRPr="000D67BF">
              <w:rPr>
                <w:rFonts w:eastAsia="Calibri"/>
                <w:b/>
                <w:sz w:val="20"/>
              </w:rPr>
              <w:t>Gyldig fra:</w:t>
            </w:r>
          </w:p>
        </w:tc>
        <w:tc>
          <w:tcPr>
            <w:tcW w:w="3360" w:type="dxa"/>
            <w:tcBorders>
              <w:top w:val="double" w:sz="4" w:space="0" w:color="auto"/>
              <w:left w:val="double" w:sz="4" w:space="0" w:color="auto"/>
              <w:bottom w:val="double" w:sz="4" w:space="0" w:color="auto"/>
              <w:right w:val="double" w:sz="4" w:space="0" w:color="auto"/>
            </w:tcBorders>
            <w:shd w:val="clear" w:color="auto" w:fill="auto"/>
            <w:hideMark/>
          </w:tcPr>
          <w:p w:rsidR="00870598" w:rsidRPr="000D67BF" w:rsidRDefault="008012E5" w:rsidP="00135A9D">
            <w:pPr>
              <w:jc w:val="right"/>
              <w:rPr>
                <w:rFonts w:eastAsia="Calibri"/>
                <w:sz w:val="20"/>
                <w:lang w:eastAsia="en-US"/>
              </w:rPr>
            </w:pPr>
            <w:proofErr w:type="gramStart"/>
            <w:r>
              <w:rPr>
                <w:rFonts w:eastAsia="Calibri"/>
                <w:sz w:val="20"/>
              </w:rPr>
              <w:t>01.01</w:t>
            </w:r>
            <w:r w:rsidR="00870598" w:rsidRPr="000D67BF">
              <w:rPr>
                <w:rFonts w:eastAsia="Calibri"/>
                <w:sz w:val="20"/>
              </w:rPr>
              <w:t>.2014</w:t>
            </w:r>
            <w:proofErr w:type="gramEnd"/>
          </w:p>
        </w:tc>
      </w:tr>
      <w:tr w:rsidR="00870598" w:rsidRPr="000D67BF" w:rsidTr="00135A9D">
        <w:tc>
          <w:tcPr>
            <w:tcW w:w="3588" w:type="dxa"/>
            <w:vMerge/>
            <w:tcBorders>
              <w:top w:val="double" w:sz="4" w:space="0" w:color="auto"/>
              <w:left w:val="double" w:sz="4" w:space="0" w:color="auto"/>
              <w:bottom w:val="double" w:sz="4" w:space="0" w:color="auto"/>
              <w:right w:val="double" w:sz="4" w:space="0" w:color="auto"/>
            </w:tcBorders>
            <w:shd w:val="clear" w:color="auto" w:fill="auto"/>
            <w:vAlign w:val="center"/>
          </w:tcPr>
          <w:p w:rsidR="00870598" w:rsidRPr="00966A72" w:rsidRDefault="00870598" w:rsidP="00135A9D">
            <w:pPr>
              <w:rPr>
                <w:rFonts w:ascii="Calibri" w:eastAsia="Calibri" w:hAnsi="Calibri"/>
                <w:sz w:val="32"/>
                <w:szCs w:val="32"/>
                <w:lang w:eastAsia="en-US"/>
              </w:rPr>
            </w:pPr>
          </w:p>
        </w:tc>
        <w:tc>
          <w:tcPr>
            <w:tcW w:w="2760" w:type="dxa"/>
            <w:tcBorders>
              <w:top w:val="double" w:sz="4" w:space="0" w:color="auto"/>
              <w:left w:val="double" w:sz="4" w:space="0" w:color="auto"/>
              <w:bottom w:val="double" w:sz="4" w:space="0" w:color="auto"/>
              <w:right w:val="double" w:sz="4" w:space="0" w:color="auto"/>
            </w:tcBorders>
            <w:shd w:val="clear" w:color="auto" w:fill="auto"/>
          </w:tcPr>
          <w:p w:rsidR="00870598" w:rsidRPr="000D67BF" w:rsidRDefault="00870598" w:rsidP="00135A9D">
            <w:pPr>
              <w:rPr>
                <w:rFonts w:ascii="Calibri" w:eastAsia="Calibri" w:hAnsi="Calibri"/>
                <w:b/>
                <w:sz w:val="20"/>
              </w:rPr>
            </w:pPr>
            <w:r w:rsidRPr="000D67BF">
              <w:rPr>
                <w:rFonts w:ascii="Calibri" w:eastAsia="Calibri" w:hAnsi="Calibri"/>
                <w:b/>
                <w:sz w:val="20"/>
              </w:rPr>
              <w:t>Neste revisjon:</w:t>
            </w:r>
          </w:p>
        </w:tc>
        <w:tc>
          <w:tcPr>
            <w:tcW w:w="3360" w:type="dxa"/>
            <w:tcBorders>
              <w:top w:val="double" w:sz="4" w:space="0" w:color="auto"/>
              <w:left w:val="double" w:sz="4" w:space="0" w:color="auto"/>
              <w:bottom w:val="double" w:sz="4" w:space="0" w:color="auto"/>
              <w:right w:val="double" w:sz="4" w:space="0" w:color="auto"/>
            </w:tcBorders>
            <w:shd w:val="clear" w:color="auto" w:fill="auto"/>
          </w:tcPr>
          <w:p w:rsidR="00870598" w:rsidRPr="000D67BF" w:rsidRDefault="00870598" w:rsidP="00135A9D">
            <w:pPr>
              <w:jc w:val="right"/>
              <w:rPr>
                <w:rFonts w:ascii="Calibri" w:eastAsia="Calibri" w:hAnsi="Calibri"/>
                <w:sz w:val="20"/>
              </w:rPr>
            </w:pPr>
            <w:r w:rsidRPr="000D67BF">
              <w:rPr>
                <w:rFonts w:ascii="Calibri" w:eastAsia="Calibri" w:hAnsi="Calibri"/>
                <w:sz w:val="20"/>
              </w:rPr>
              <w:t>1.1.2016</w:t>
            </w:r>
          </w:p>
        </w:tc>
      </w:tr>
      <w:tr w:rsidR="00870598" w:rsidRPr="000D67BF" w:rsidTr="00135A9D">
        <w:tc>
          <w:tcPr>
            <w:tcW w:w="3588" w:type="dxa"/>
            <w:vMerge/>
            <w:tcBorders>
              <w:top w:val="double" w:sz="4" w:space="0" w:color="auto"/>
              <w:left w:val="double" w:sz="4" w:space="0" w:color="auto"/>
              <w:bottom w:val="double" w:sz="4" w:space="0" w:color="auto"/>
              <w:right w:val="double" w:sz="4" w:space="0" w:color="auto"/>
            </w:tcBorders>
            <w:shd w:val="clear" w:color="auto" w:fill="auto"/>
            <w:vAlign w:val="center"/>
          </w:tcPr>
          <w:p w:rsidR="00870598" w:rsidRPr="00966A72" w:rsidRDefault="00870598" w:rsidP="00135A9D">
            <w:pPr>
              <w:rPr>
                <w:rFonts w:ascii="Calibri" w:eastAsia="Calibri" w:hAnsi="Calibri"/>
                <w:sz w:val="32"/>
                <w:szCs w:val="32"/>
                <w:lang w:eastAsia="en-US"/>
              </w:rPr>
            </w:pPr>
          </w:p>
        </w:tc>
        <w:tc>
          <w:tcPr>
            <w:tcW w:w="2760" w:type="dxa"/>
            <w:tcBorders>
              <w:top w:val="double" w:sz="4" w:space="0" w:color="auto"/>
              <w:left w:val="double" w:sz="4" w:space="0" w:color="auto"/>
              <w:bottom w:val="double" w:sz="4" w:space="0" w:color="auto"/>
              <w:right w:val="double" w:sz="4" w:space="0" w:color="auto"/>
            </w:tcBorders>
            <w:shd w:val="clear" w:color="auto" w:fill="auto"/>
          </w:tcPr>
          <w:p w:rsidR="00870598" w:rsidRPr="000D67BF" w:rsidRDefault="00870598" w:rsidP="00135A9D">
            <w:pPr>
              <w:rPr>
                <w:rFonts w:ascii="Calibri" w:eastAsia="Calibri" w:hAnsi="Calibri"/>
                <w:b/>
                <w:sz w:val="20"/>
              </w:rPr>
            </w:pPr>
            <w:r w:rsidRPr="000D67BF">
              <w:rPr>
                <w:rFonts w:ascii="Calibri" w:eastAsia="Calibri" w:hAnsi="Calibri"/>
                <w:b/>
                <w:sz w:val="20"/>
              </w:rPr>
              <w:t>Utarbeidet av:</w:t>
            </w:r>
          </w:p>
        </w:tc>
        <w:tc>
          <w:tcPr>
            <w:tcW w:w="3360" w:type="dxa"/>
            <w:tcBorders>
              <w:top w:val="double" w:sz="4" w:space="0" w:color="auto"/>
              <w:left w:val="double" w:sz="4" w:space="0" w:color="auto"/>
              <w:bottom w:val="double" w:sz="4" w:space="0" w:color="auto"/>
              <w:right w:val="double" w:sz="4" w:space="0" w:color="auto"/>
            </w:tcBorders>
            <w:shd w:val="clear" w:color="auto" w:fill="auto"/>
          </w:tcPr>
          <w:p w:rsidR="00870598" w:rsidRPr="000D67BF" w:rsidRDefault="00870598" w:rsidP="00135A9D">
            <w:pPr>
              <w:jc w:val="right"/>
              <w:rPr>
                <w:rFonts w:ascii="Calibri" w:eastAsia="Calibri" w:hAnsi="Calibri"/>
                <w:sz w:val="20"/>
              </w:rPr>
            </w:pPr>
            <w:r w:rsidRPr="000D67BF">
              <w:rPr>
                <w:rFonts w:ascii="Calibri" w:eastAsia="Calibri" w:hAnsi="Calibri"/>
                <w:sz w:val="20"/>
              </w:rPr>
              <w:t>Fag- og forvaltning,</w:t>
            </w:r>
          </w:p>
          <w:p w:rsidR="00870598" w:rsidRPr="000D67BF" w:rsidRDefault="00870598" w:rsidP="00135A9D">
            <w:pPr>
              <w:jc w:val="right"/>
              <w:rPr>
                <w:rFonts w:ascii="Calibri" w:eastAsia="Calibri" w:hAnsi="Calibri"/>
                <w:sz w:val="20"/>
              </w:rPr>
            </w:pPr>
            <w:r w:rsidRPr="000D67BF">
              <w:rPr>
                <w:rFonts w:ascii="Calibri" w:eastAsia="Calibri" w:hAnsi="Calibri"/>
                <w:sz w:val="20"/>
              </w:rPr>
              <w:t>Sektor helse og omsorg</w:t>
            </w:r>
          </w:p>
        </w:tc>
      </w:tr>
      <w:tr w:rsidR="00870598" w:rsidRPr="000D67BF" w:rsidTr="00135A9D">
        <w:tc>
          <w:tcPr>
            <w:tcW w:w="3588" w:type="dxa"/>
            <w:vMerge/>
            <w:tcBorders>
              <w:top w:val="double" w:sz="4" w:space="0" w:color="auto"/>
              <w:left w:val="double" w:sz="4" w:space="0" w:color="auto"/>
              <w:bottom w:val="double" w:sz="4" w:space="0" w:color="auto"/>
              <w:right w:val="double" w:sz="4" w:space="0" w:color="auto"/>
            </w:tcBorders>
            <w:shd w:val="clear" w:color="auto" w:fill="auto"/>
            <w:vAlign w:val="center"/>
          </w:tcPr>
          <w:p w:rsidR="00870598" w:rsidRPr="00966A72" w:rsidRDefault="00870598" w:rsidP="00135A9D">
            <w:pPr>
              <w:rPr>
                <w:rFonts w:ascii="Calibri" w:eastAsia="Calibri" w:hAnsi="Calibri"/>
                <w:sz w:val="32"/>
                <w:szCs w:val="32"/>
                <w:lang w:eastAsia="en-US"/>
              </w:rPr>
            </w:pPr>
          </w:p>
        </w:tc>
        <w:tc>
          <w:tcPr>
            <w:tcW w:w="2760" w:type="dxa"/>
            <w:tcBorders>
              <w:top w:val="double" w:sz="4" w:space="0" w:color="auto"/>
              <w:left w:val="double" w:sz="4" w:space="0" w:color="auto"/>
              <w:bottom w:val="double" w:sz="4" w:space="0" w:color="auto"/>
              <w:right w:val="double" w:sz="4" w:space="0" w:color="auto"/>
            </w:tcBorders>
            <w:shd w:val="clear" w:color="auto" w:fill="auto"/>
          </w:tcPr>
          <w:p w:rsidR="00870598" w:rsidRPr="000D67BF" w:rsidRDefault="00870598" w:rsidP="00135A9D">
            <w:pPr>
              <w:rPr>
                <w:rFonts w:ascii="Calibri" w:eastAsia="Calibri" w:hAnsi="Calibri"/>
                <w:b/>
                <w:sz w:val="20"/>
              </w:rPr>
            </w:pPr>
            <w:r w:rsidRPr="000D67BF">
              <w:rPr>
                <w:rFonts w:ascii="Calibri" w:eastAsia="Calibri" w:hAnsi="Calibri"/>
                <w:b/>
                <w:sz w:val="20"/>
              </w:rPr>
              <w:t>Ansvar:</w:t>
            </w:r>
          </w:p>
        </w:tc>
        <w:tc>
          <w:tcPr>
            <w:tcW w:w="3360" w:type="dxa"/>
            <w:tcBorders>
              <w:top w:val="double" w:sz="4" w:space="0" w:color="auto"/>
              <w:left w:val="double" w:sz="4" w:space="0" w:color="auto"/>
              <w:bottom w:val="double" w:sz="4" w:space="0" w:color="auto"/>
              <w:right w:val="double" w:sz="4" w:space="0" w:color="auto"/>
            </w:tcBorders>
            <w:shd w:val="clear" w:color="auto" w:fill="auto"/>
          </w:tcPr>
          <w:p w:rsidR="00870598" w:rsidRPr="000D67BF" w:rsidRDefault="00870598" w:rsidP="00135A9D">
            <w:pPr>
              <w:rPr>
                <w:rFonts w:ascii="Calibri" w:eastAsia="Calibri" w:hAnsi="Calibri"/>
                <w:sz w:val="20"/>
              </w:rPr>
            </w:pPr>
          </w:p>
        </w:tc>
      </w:tr>
      <w:tr w:rsidR="00870598" w:rsidRPr="000D67BF" w:rsidTr="00135A9D">
        <w:tc>
          <w:tcPr>
            <w:tcW w:w="3588" w:type="dxa"/>
            <w:vMerge/>
            <w:tcBorders>
              <w:top w:val="double" w:sz="4" w:space="0" w:color="auto"/>
              <w:left w:val="double" w:sz="4" w:space="0" w:color="auto"/>
              <w:bottom w:val="double" w:sz="4" w:space="0" w:color="auto"/>
              <w:right w:val="double" w:sz="4" w:space="0" w:color="auto"/>
            </w:tcBorders>
            <w:shd w:val="clear" w:color="auto" w:fill="auto"/>
            <w:vAlign w:val="center"/>
            <w:hideMark/>
          </w:tcPr>
          <w:p w:rsidR="00870598" w:rsidRPr="00966A72" w:rsidRDefault="00870598" w:rsidP="00135A9D">
            <w:pPr>
              <w:rPr>
                <w:rFonts w:eastAsia="Calibri"/>
                <w:sz w:val="32"/>
                <w:szCs w:val="32"/>
                <w:lang w:eastAsia="en-US"/>
              </w:rPr>
            </w:pPr>
          </w:p>
        </w:tc>
        <w:tc>
          <w:tcPr>
            <w:tcW w:w="6120" w:type="dxa"/>
            <w:gridSpan w:val="2"/>
            <w:tcBorders>
              <w:top w:val="double" w:sz="4" w:space="0" w:color="auto"/>
              <w:left w:val="double" w:sz="4" w:space="0" w:color="auto"/>
              <w:bottom w:val="double" w:sz="4" w:space="0" w:color="auto"/>
              <w:right w:val="double" w:sz="4" w:space="0" w:color="auto"/>
            </w:tcBorders>
            <w:shd w:val="clear" w:color="auto" w:fill="auto"/>
          </w:tcPr>
          <w:p w:rsidR="00870598" w:rsidRPr="000D67BF" w:rsidRDefault="00870598" w:rsidP="00135A9D">
            <w:pPr>
              <w:rPr>
                <w:rFonts w:eastAsia="Calibri"/>
                <w:sz w:val="20"/>
              </w:rPr>
            </w:pPr>
            <w:proofErr w:type="gramStart"/>
            <w:r w:rsidRPr="000D67BF">
              <w:rPr>
                <w:rFonts w:eastAsia="Calibri"/>
                <w:b/>
                <w:sz w:val="20"/>
              </w:rPr>
              <w:t>Godkjent</w:t>
            </w:r>
            <w:r w:rsidRPr="000D67BF">
              <w:rPr>
                <w:rFonts w:eastAsia="Calibri"/>
                <w:sz w:val="20"/>
              </w:rPr>
              <w:t xml:space="preserve">: </w:t>
            </w:r>
            <w:r>
              <w:rPr>
                <w:rFonts w:eastAsia="Calibri"/>
                <w:sz w:val="20"/>
              </w:rPr>
              <w:t xml:space="preserve">                                               </w:t>
            </w:r>
            <w:r w:rsidRPr="000D67BF">
              <w:rPr>
                <w:rFonts w:eastAsia="Calibri"/>
                <w:sz w:val="20"/>
              </w:rPr>
              <w:t>Pleie</w:t>
            </w:r>
            <w:proofErr w:type="gramEnd"/>
            <w:r w:rsidRPr="000D67BF">
              <w:rPr>
                <w:rFonts w:eastAsia="Calibri"/>
                <w:sz w:val="20"/>
              </w:rPr>
              <w:t xml:space="preserve"> og omsorgsfaglig ansvarlig</w:t>
            </w:r>
          </w:p>
          <w:p w:rsidR="00870598" w:rsidRPr="000D67BF" w:rsidRDefault="00870598" w:rsidP="00135A9D">
            <w:pPr>
              <w:rPr>
                <w:rFonts w:eastAsia="Calibri"/>
                <w:b/>
                <w:sz w:val="20"/>
              </w:rPr>
            </w:pPr>
            <w:r w:rsidRPr="000D67BF">
              <w:rPr>
                <w:rFonts w:eastAsia="Calibri"/>
                <w:b/>
                <w:sz w:val="20"/>
              </w:rPr>
              <w:t>Dato:</w:t>
            </w:r>
          </w:p>
        </w:tc>
      </w:tr>
    </w:tbl>
    <w:p w:rsidR="006B0B26" w:rsidRDefault="006B0B26"/>
    <w:p w:rsidR="00F75A60" w:rsidRPr="008012E5" w:rsidRDefault="00F75A60">
      <w:pPr>
        <w:rPr>
          <w:b/>
        </w:rPr>
      </w:pPr>
      <w:r w:rsidRPr="008012E5">
        <w:rPr>
          <w:b/>
        </w:rPr>
        <w:t>Beskrivelse</w:t>
      </w:r>
      <w:r w:rsidR="008012E5">
        <w:rPr>
          <w:b/>
        </w:rPr>
        <w:t>:</w:t>
      </w:r>
    </w:p>
    <w:p w:rsidR="00F75A60" w:rsidRDefault="00F75A60" w:rsidP="00F75A60">
      <w:pPr>
        <w:rPr>
          <w:rFonts w:asciiTheme="majorHAnsi" w:hAnsiTheme="majorHAnsi"/>
          <w:szCs w:val="24"/>
        </w:rPr>
      </w:pPr>
      <w:r>
        <w:rPr>
          <w:rFonts w:asciiTheme="majorHAnsi" w:hAnsiTheme="majorHAnsi"/>
          <w:szCs w:val="24"/>
        </w:rPr>
        <w:t xml:space="preserve">Saksbehandle betyr å innhente opplysninger på bakgrunn av en henvendelse/søknad. Vurdere opplysninger i forhold til lov, forskrift og retningslinjer. Sikre at saken er tilstrekkelig opplyst før en tar en beslutning. Sikre at de som søker om en tjeneste får lik behandling, og tilstrekkelig veiledning om sine rettigheter. </w:t>
      </w:r>
    </w:p>
    <w:p w:rsidR="00F75A60" w:rsidRDefault="00F75A60" w:rsidP="00F75A60">
      <w:pPr>
        <w:rPr>
          <w:rFonts w:asciiTheme="majorHAnsi" w:hAnsiTheme="majorHAnsi"/>
          <w:szCs w:val="24"/>
        </w:rPr>
      </w:pPr>
      <w:r w:rsidRPr="00F21463">
        <w:rPr>
          <w:rFonts w:asciiTheme="majorHAnsi" w:hAnsiTheme="majorHAnsi"/>
          <w:szCs w:val="24"/>
        </w:rPr>
        <w:t>Det gjelder all saksbehandling, både nye henvendelser/søknader, evaluering av løpende tjenester og klagebehandling.</w:t>
      </w:r>
    </w:p>
    <w:p w:rsidR="00F75A60" w:rsidRDefault="00F75A60" w:rsidP="00F75A60">
      <w:pPr>
        <w:rPr>
          <w:rFonts w:asciiTheme="majorHAnsi" w:hAnsiTheme="majorHAnsi"/>
          <w:szCs w:val="24"/>
        </w:rPr>
      </w:pPr>
    </w:p>
    <w:p w:rsidR="00F75A60" w:rsidRPr="008012E5" w:rsidRDefault="00887CA5" w:rsidP="00F75A60">
      <w:pPr>
        <w:rPr>
          <w:rFonts w:asciiTheme="majorHAnsi" w:hAnsiTheme="majorHAnsi"/>
          <w:b/>
          <w:szCs w:val="24"/>
        </w:rPr>
      </w:pPr>
      <w:r w:rsidRPr="008012E5">
        <w:rPr>
          <w:rFonts w:asciiTheme="majorHAnsi" w:hAnsiTheme="majorHAnsi"/>
          <w:b/>
          <w:szCs w:val="24"/>
        </w:rPr>
        <w:t>Målgrupper</w:t>
      </w:r>
      <w:r w:rsidR="008012E5">
        <w:rPr>
          <w:rFonts w:asciiTheme="majorHAnsi" w:hAnsiTheme="majorHAnsi"/>
          <w:b/>
          <w:szCs w:val="24"/>
        </w:rPr>
        <w:t>:</w:t>
      </w:r>
    </w:p>
    <w:p w:rsidR="00887CA5" w:rsidRDefault="00887CA5" w:rsidP="00F75A60">
      <w:pPr>
        <w:rPr>
          <w:rFonts w:asciiTheme="majorHAnsi" w:hAnsiTheme="majorHAnsi"/>
          <w:szCs w:val="24"/>
        </w:rPr>
      </w:pPr>
      <w:r w:rsidRPr="00F21463">
        <w:rPr>
          <w:rFonts w:asciiTheme="majorHAnsi" w:hAnsiTheme="majorHAnsi"/>
          <w:szCs w:val="24"/>
        </w:rPr>
        <w:t>Rutinene gjelder for saksbehandlere i sektor helse og omsorg som</w:t>
      </w:r>
      <w:r w:rsidR="008012E5">
        <w:rPr>
          <w:rFonts w:asciiTheme="majorHAnsi" w:hAnsiTheme="majorHAnsi"/>
          <w:szCs w:val="24"/>
        </w:rPr>
        <w:t xml:space="preserve"> saksutreder og</w:t>
      </w:r>
      <w:r w:rsidRPr="00F21463">
        <w:rPr>
          <w:rFonts w:asciiTheme="majorHAnsi" w:hAnsiTheme="majorHAnsi"/>
          <w:szCs w:val="24"/>
        </w:rPr>
        <w:t xml:space="preserve"> fatter vedtak om pleie og omsorgstjenester.  </w:t>
      </w:r>
    </w:p>
    <w:p w:rsidR="00887CA5" w:rsidRDefault="00887CA5" w:rsidP="00F75A60">
      <w:pPr>
        <w:rPr>
          <w:rFonts w:asciiTheme="majorHAnsi" w:hAnsiTheme="majorHAnsi"/>
          <w:szCs w:val="24"/>
        </w:rPr>
      </w:pPr>
    </w:p>
    <w:p w:rsidR="00887CA5" w:rsidRPr="00F21463" w:rsidRDefault="00887CA5" w:rsidP="00887CA5">
      <w:pPr>
        <w:rPr>
          <w:rFonts w:asciiTheme="majorHAnsi" w:hAnsiTheme="majorHAnsi"/>
          <w:b/>
          <w:szCs w:val="24"/>
        </w:rPr>
      </w:pPr>
      <w:r w:rsidRPr="00F21463">
        <w:rPr>
          <w:rFonts w:asciiTheme="majorHAnsi" w:hAnsiTheme="majorHAnsi"/>
          <w:b/>
          <w:szCs w:val="24"/>
        </w:rPr>
        <w:t>Kvalitetsmål:</w:t>
      </w:r>
    </w:p>
    <w:p w:rsidR="00887CA5" w:rsidRPr="00F21463" w:rsidRDefault="00887CA5" w:rsidP="00887CA5">
      <w:pPr>
        <w:rPr>
          <w:rFonts w:asciiTheme="majorHAnsi" w:hAnsiTheme="majorHAnsi"/>
          <w:szCs w:val="24"/>
        </w:rPr>
      </w:pPr>
      <w:r w:rsidRPr="00F21463">
        <w:rPr>
          <w:rFonts w:asciiTheme="majorHAnsi" w:hAnsiTheme="majorHAnsi"/>
          <w:szCs w:val="24"/>
        </w:rPr>
        <w:t>En god og helhetlig kartlegging av søkers ressurser, ønsker og behov for bistand, er en forutsetning for at tjenestetilbudet på en best mulig måte skal kunne dekke det faktiske behovet.</w:t>
      </w:r>
    </w:p>
    <w:p w:rsidR="00887CA5" w:rsidRDefault="00887CA5" w:rsidP="00F75A60">
      <w:pPr>
        <w:rPr>
          <w:rFonts w:asciiTheme="majorHAnsi" w:hAnsiTheme="majorHAnsi"/>
          <w:szCs w:val="24"/>
        </w:rPr>
      </w:pPr>
    </w:p>
    <w:p w:rsidR="00887CA5" w:rsidRDefault="00887CA5" w:rsidP="00887CA5">
      <w:pPr>
        <w:rPr>
          <w:rFonts w:asciiTheme="majorHAnsi" w:hAnsiTheme="majorHAnsi"/>
          <w:b/>
          <w:szCs w:val="24"/>
        </w:rPr>
      </w:pPr>
    </w:p>
    <w:p w:rsidR="00887CA5" w:rsidRPr="00F21463" w:rsidRDefault="00887CA5" w:rsidP="00887CA5">
      <w:pPr>
        <w:rPr>
          <w:rFonts w:asciiTheme="majorHAnsi" w:hAnsiTheme="majorHAnsi"/>
          <w:b/>
          <w:szCs w:val="24"/>
        </w:rPr>
      </w:pPr>
      <w:r w:rsidRPr="00F21463">
        <w:rPr>
          <w:rFonts w:asciiTheme="majorHAnsi" w:hAnsiTheme="majorHAnsi"/>
          <w:b/>
          <w:szCs w:val="24"/>
        </w:rPr>
        <w:t>Utredningsfasen:</w:t>
      </w:r>
    </w:p>
    <w:tbl>
      <w:tblPr>
        <w:tblStyle w:val="Tabellrutenett"/>
        <w:tblW w:w="0" w:type="auto"/>
        <w:tblLook w:val="04A0" w:firstRow="1" w:lastRow="0" w:firstColumn="1" w:lastColumn="0" w:noHBand="0" w:noVBand="1"/>
      </w:tblPr>
      <w:tblGrid>
        <w:gridCol w:w="4606"/>
        <w:gridCol w:w="4606"/>
      </w:tblGrid>
      <w:tr w:rsidR="00887CA5" w:rsidRPr="00F21463" w:rsidTr="00135A9D">
        <w:tc>
          <w:tcPr>
            <w:tcW w:w="4606" w:type="dxa"/>
          </w:tcPr>
          <w:p w:rsidR="00887CA5" w:rsidRPr="00F21463" w:rsidRDefault="00887CA5" w:rsidP="00135A9D">
            <w:pPr>
              <w:rPr>
                <w:rFonts w:asciiTheme="majorHAnsi" w:hAnsiTheme="majorHAnsi"/>
                <w:b/>
                <w:szCs w:val="24"/>
              </w:rPr>
            </w:pPr>
            <w:r w:rsidRPr="00F21463">
              <w:rPr>
                <w:rFonts w:asciiTheme="majorHAnsi" w:hAnsiTheme="majorHAnsi"/>
                <w:b/>
                <w:szCs w:val="24"/>
              </w:rPr>
              <w:t>Hvem:</w:t>
            </w:r>
          </w:p>
        </w:tc>
        <w:tc>
          <w:tcPr>
            <w:tcW w:w="4606" w:type="dxa"/>
          </w:tcPr>
          <w:p w:rsidR="00887CA5" w:rsidRPr="00F21463" w:rsidRDefault="00F86AE9" w:rsidP="00135A9D">
            <w:pPr>
              <w:rPr>
                <w:rFonts w:asciiTheme="majorHAnsi" w:hAnsiTheme="majorHAnsi"/>
                <w:b/>
                <w:szCs w:val="24"/>
              </w:rPr>
            </w:pPr>
            <w:r w:rsidRPr="00F21463">
              <w:rPr>
                <w:rFonts w:asciiTheme="majorHAnsi" w:hAnsiTheme="majorHAnsi"/>
                <w:b/>
                <w:szCs w:val="24"/>
              </w:rPr>
              <w:t>Saksutreder</w:t>
            </w:r>
            <w:r w:rsidR="00887CA5" w:rsidRPr="00F21463">
              <w:rPr>
                <w:rFonts w:asciiTheme="majorHAnsi" w:hAnsiTheme="majorHAnsi"/>
                <w:b/>
                <w:szCs w:val="24"/>
              </w:rPr>
              <w:t xml:space="preserve"> i forhold til:</w:t>
            </w:r>
          </w:p>
        </w:tc>
      </w:tr>
      <w:tr w:rsidR="00887CA5" w:rsidRPr="00F21463" w:rsidTr="00135A9D">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 xml:space="preserve">Saksutredere </w:t>
            </w:r>
            <w:r w:rsidR="00F86AE9">
              <w:rPr>
                <w:rFonts w:asciiTheme="majorHAnsi" w:hAnsiTheme="majorHAnsi"/>
                <w:szCs w:val="24"/>
              </w:rPr>
              <w:t>(5 sykepleiere)</w:t>
            </w:r>
            <w:r w:rsidRPr="00F21463">
              <w:rPr>
                <w:rFonts w:asciiTheme="majorHAnsi" w:hAnsiTheme="majorHAnsi"/>
                <w:szCs w:val="24"/>
              </w:rPr>
              <w:t>i hjemmesykepleien</w:t>
            </w:r>
          </w:p>
        </w:tc>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Helsehjelp i hjemmet, praktisk bistand, trygghetsalarm, matombringing, snømåking, omsorgsboliger/trygdeboliger, alle typer opphold i sykehjem/aldershjem</w:t>
            </w:r>
            <w:r>
              <w:rPr>
                <w:rFonts w:asciiTheme="majorHAnsi" w:hAnsiTheme="majorHAnsi"/>
                <w:szCs w:val="24"/>
              </w:rPr>
              <w:t>.</w:t>
            </w:r>
          </w:p>
        </w:tc>
      </w:tr>
      <w:tr w:rsidR="00887CA5" w:rsidRPr="00F21463" w:rsidTr="00135A9D">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Psykiatriske sykepleier i rus- og psykiatritjenesten</w:t>
            </w:r>
            <w:r w:rsidR="00F86AE9">
              <w:rPr>
                <w:rFonts w:asciiTheme="majorHAnsi" w:hAnsiTheme="majorHAnsi"/>
                <w:szCs w:val="24"/>
              </w:rPr>
              <w:t xml:space="preserve"> (alle)</w:t>
            </w:r>
          </w:p>
        </w:tc>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Psykisk helsehjelp, miljøarbeid, dagsenter</w:t>
            </w:r>
          </w:p>
          <w:p w:rsidR="00887CA5" w:rsidRPr="00F21463" w:rsidRDefault="008012E5" w:rsidP="00135A9D">
            <w:pPr>
              <w:rPr>
                <w:rFonts w:asciiTheme="majorHAnsi" w:hAnsiTheme="majorHAnsi"/>
                <w:szCs w:val="24"/>
              </w:rPr>
            </w:pPr>
            <w:r>
              <w:rPr>
                <w:rFonts w:asciiTheme="majorHAnsi" w:hAnsiTheme="majorHAnsi"/>
                <w:szCs w:val="24"/>
              </w:rPr>
              <w:t xml:space="preserve"> (voksne)</w:t>
            </w:r>
          </w:p>
        </w:tc>
      </w:tr>
      <w:tr w:rsidR="00887CA5" w:rsidRPr="00F21463" w:rsidTr="00135A9D">
        <w:tc>
          <w:tcPr>
            <w:tcW w:w="4606" w:type="dxa"/>
          </w:tcPr>
          <w:p w:rsidR="00887CA5" w:rsidRPr="00F21463" w:rsidRDefault="00887CA5" w:rsidP="00135A9D">
            <w:pPr>
              <w:rPr>
                <w:rFonts w:asciiTheme="majorHAnsi" w:hAnsiTheme="majorHAnsi"/>
                <w:szCs w:val="24"/>
              </w:rPr>
            </w:pPr>
            <w:r>
              <w:rPr>
                <w:rFonts w:asciiTheme="majorHAnsi" w:hAnsiTheme="majorHAnsi"/>
                <w:szCs w:val="24"/>
              </w:rPr>
              <w:t>Ruskonsul</w:t>
            </w:r>
            <w:r w:rsidRPr="00F21463">
              <w:rPr>
                <w:rFonts w:asciiTheme="majorHAnsi" w:hAnsiTheme="majorHAnsi"/>
                <w:szCs w:val="24"/>
              </w:rPr>
              <w:t>enter i rus- og psykiatritjenesten</w:t>
            </w:r>
            <w:r w:rsidR="00F86AE9">
              <w:rPr>
                <w:rFonts w:asciiTheme="majorHAnsi" w:hAnsiTheme="majorHAnsi"/>
                <w:szCs w:val="24"/>
              </w:rPr>
              <w:t xml:space="preserve"> (alle)</w:t>
            </w:r>
          </w:p>
        </w:tc>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Saker i forhold til rusproblematikk</w:t>
            </w:r>
            <w:r>
              <w:rPr>
                <w:rFonts w:asciiTheme="majorHAnsi" w:hAnsiTheme="majorHAnsi"/>
                <w:szCs w:val="24"/>
              </w:rPr>
              <w:t>.</w:t>
            </w:r>
          </w:p>
        </w:tc>
      </w:tr>
      <w:tr w:rsidR="00887CA5" w:rsidRPr="00F21463" w:rsidTr="00135A9D">
        <w:tc>
          <w:tcPr>
            <w:tcW w:w="4606" w:type="dxa"/>
          </w:tcPr>
          <w:p w:rsidR="00887CA5" w:rsidRPr="00F21463" w:rsidRDefault="00887CA5" w:rsidP="00135A9D">
            <w:pPr>
              <w:rPr>
                <w:rFonts w:asciiTheme="majorHAnsi" w:hAnsiTheme="majorHAnsi"/>
                <w:szCs w:val="24"/>
              </w:rPr>
            </w:pPr>
            <w:r>
              <w:rPr>
                <w:rFonts w:asciiTheme="majorHAnsi" w:hAnsiTheme="majorHAnsi"/>
                <w:szCs w:val="24"/>
              </w:rPr>
              <w:t>Fagansvarlig psykiatri barn/unge</w:t>
            </w:r>
          </w:p>
        </w:tc>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 xml:space="preserve">Saker i forhold til </w:t>
            </w:r>
            <w:r>
              <w:rPr>
                <w:rFonts w:asciiTheme="majorHAnsi" w:hAnsiTheme="majorHAnsi"/>
                <w:szCs w:val="24"/>
              </w:rPr>
              <w:t>å ivareta barn-/unges psykiske helse.</w:t>
            </w:r>
          </w:p>
        </w:tc>
      </w:tr>
      <w:tr w:rsidR="00887CA5" w:rsidRPr="00F21463" w:rsidTr="00135A9D">
        <w:tc>
          <w:tcPr>
            <w:tcW w:w="4606" w:type="dxa"/>
          </w:tcPr>
          <w:p w:rsidR="00887CA5" w:rsidRPr="00F21463" w:rsidRDefault="00F86AE9" w:rsidP="00135A9D">
            <w:pPr>
              <w:rPr>
                <w:rFonts w:asciiTheme="majorHAnsi" w:hAnsiTheme="majorHAnsi"/>
                <w:szCs w:val="24"/>
              </w:rPr>
            </w:pPr>
            <w:r w:rsidRPr="00F21463">
              <w:rPr>
                <w:rFonts w:asciiTheme="majorHAnsi" w:hAnsiTheme="majorHAnsi"/>
                <w:szCs w:val="24"/>
              </w:rPr>
              <w:t>Prosjekt</w:t>
            </w:r>
            <w:r>
              <w:rPr>
                <w:rFonts w:asciiTheme="majorHAnsi" w:hAnsiTheme="majorHAnsi"/>
                <w:szCs w:val="24"/>
              </w:rPr>
              <w:t>leder</w:t>
            </w:r>
            <w:r w:rsidR="00887CA5">
              <w:rPr>
                <w:rFonts w:asciiTheme="majorHAnsi" w:hAnsiTheme="majorHAnsi"/>
                <w:szCs w:val="24"/>
              </w:rPr>
              <w:t xml:space="preserve"> for unge og rus</w:t>
            </w:r>
          </w:p>
        </w:tc>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Saker i forhold til</w:t>
            </w:r>
            <w:r>
              <w:rPr>
                <w:rFonts w:asciiTheme="majorHAnsi" w:hAnsiTheme="majorHAnsi"/>
                <w:szCs w:val="24"/>
              </w:rPr>
              <w:t xml:space="preserve"> tiltak og oppfølging av unge rusmisbrukere. Forebyggende tiltak.</w:t>
            </w:r>
          </w:p>
        </w:tc>
      </w:tr>
      <w:tr w:rsidR="00887CA5" w:rsidRPr="00F21463" w:rsidTr="00135A9D">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Fagledere i tjenesten for funksjonshemmede</w:t>
            </w:r>
            <w:r w:rsidR="00F86AE9">
              <w:rPr>
                <w:rFonts w:asciiTheme="majorHAnsi" w:hAnsiTheme="majorHAnsi"/>
                <w:szCs w:val="24"/>
              </w:rPr>
              <w:t xml:space="preserve"> (3)</w:t>
            </w:r>
          </w:p>
        </w:tc>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Miljøarbeid og avlastningsopphold i bolig for barn 0-18 år, omsorgsbolig for utviklingshemmede</w:t>
            </w:r>
            <w:r>
              <w:rPr>
                <w:rFonts w:asciiTheme="majorHAnsi" w:hAnsiTheme="majorHAnsi"/>
                <w:szCs w:val="24"/>
              </w:rPr>
              <w:t>.</w:t>
            </w:r>
          </w:p>
          <w:p w:rsidR="00887CA5" w:rsidRPr="00F21463" w:rsidRDefault="00887CA5" w:rsidP="00135A9D">
            <w:pPr>
              <w:rPr>
                <w:rFonts w:asciiTheme="majorHAnsi" w:hAnsiTheme="majorHAnsi"/>
                <w:szCs w:val="24"/>
              </w:rPr>
            </w:pPr>
          </w:p>
        </w:tc>
      </w:tr>
      <w:tr w:rsidR="00887CA5" w:rsidRPr="00F21463" w:rsidTr="00135A9D">
        <w:tc>
          <w:tcPr>
            <w:tcW w:w="4606" w:type="dxa"/>
          </w:tcPr>
          <w:p w:rsidR="00887CA5" w:rsidRPr="00F21463" w:rsidRDefault="00F86AE9" w:rsidP="00135A9D">
            <w:pPr>
              <w:rPr>
                <w:rFonts w:asciiTheme="majorHAnsi" w:hAnsiTheme="majorHAnsi"/>
                <w:szCs w:val="24"/>
              </w:rPr>
            </w:pPr>
            <w:r>
              <w:rPr>
                <w:rFonts w:asciiTheme="majorHAnsi" w:hAnsiTheme="majorHAnsi"/>
                <w:szCs w:val="24"/>
              </w:rPr>
              <w:lastRenderedPageBreak/>
              <w:t xml:space="preserve">Saksbehandlere </w:t>
            </w:r>
            <w:r w:rsidR="00887CA5">
              <w:rPr>
                <w:rFonts w:asciiTheme="majorHAnsi" w:hAnsiTheme="majorHAnsi"/>
                <w:szCs w:val="24"/>
              </w:rPr>
              <w:t>Fag- og forvaltningsenhet i Sektor helse og omsorg</w:t>
            </w:r>
          </w:p>
        </w:tc>
        <w:tc>
          <w:tcPr>
            <w:tcW w:w="4606" w:type="dxa"/>
          </w:tcPr>
          <w:p w:rsidR="00887CA5" w:rsidRDefault="00887CA5" w:rsidP="00135A9D">
            <w:pPr>
              <w:rPr>
                <w:rFonts w:asciiTheme="majorHAnsi" w:hAnsiTheme="majorHAnsi"/>
                <w:szCs w:val="24"/>
              </w:rPr>
            </w:pPr>
            <w:r w:rsidRPr="00F21463">
              <w:rPr>
                <w:rFonts w:asciiTheme="majorHAnsi" w:hAnsiTheme="majorHAnsi"/>
                <w:szCs w:val="24"/>
              </w:rPr>
              <w:t xml:space="preserve">Omsorgslønn, BPA, støttekontakt og tverrfaglige saker, </w:t>
            </w:r>
            <w:proofErr w:type="spellStart"/>
            <w:r>
              <w:rPr>
                <w:rFonts w:asciiTheme="majorHAnsi" w:hAnsiTheme="majorHAnsi"/>
                <w:szCs w:val="24"/>
              </w:rPr>
              <w:t>Ip</w:t>
            </w:r>
            <w:proofErr w:type="spellEnd"/>
            <w:r>
              <w:rPr>
                <w:rFonts w:asciiTheme="majorHAnsi" w:hAnsiTheme="majorHAnsi"/>
                <w:szCs w:val="24"/>
              </w:rPr>
              <w:t xml:space="preserve"> og koordinerende tjenester, </w:t>
            </w:r>
            <w:r w:rsidRPr="008012E5">
              <w:rPr>
                <w:rFonts w:asciiTheme="majorHAnsi" w:hAnsiTheme="majorHAnsi"/>
                <w:szCs w:val="24"/>
              </w:rPr>
              <w:t>avlastning utenfor institusjon.</w:t>
            </w:r>
            <w:r w:rsidR="008012E5">
              <w:rPr>
                <w:rFonts w:asciiTheme="majorHAnsi" w:hAnsiTheme="majorHAnsi"/>
                <w:szCs w:val="24"/>
              </w:rPr>
              <w:t>,</w:t>
            </w:r>
          </w:p>
          <w:p w:rsidR="008012E5" w:rsidRPr="00F21463" w:rsidRDefault="008012E5" w:rsidP="00135A9D">
            <w:pPr>
              <w:rPr>
                <w:rFonts w:asciiTheme="majorHAnsi" w:hAnsiTheme="majorHAnsi"/>
                <w:szCs w:val="24"/>
              </w:rPr>
            </w:pPr>
            <w:r>
              <w:rPr>
                <w:rFonts w:asciiTheme="majorHAnsi" w:hAnsiTheme="majorHAnsi"/>
                <w:szCs w:val="24"/>
              </w:rPr>
              <w:t>Egenbetaling institusjon</w:t>
            </w:r>
          </w:p>
        </w:tc>
      </w:tr>
    </w:tbl>
    <w:p w:rsidR="00887CA5" w:rsidRDefault="00887CA5" w:rsidP="00887CA5">
      <w:pPr>
        <w:rPr>
          <w:rFonts w:asciiTheme="majorHAnsi" w:hAnsiTheme="majorHAnsi"/>
          <w:b/>
          <w:szCs w:val="24"/>
        </w:rPr>
      </w:pPr>
    </w:p>
    <w:p w:rsidR="00887CA5" w:rsidRDefault="00887CA5" w:rsidP="00887CA5">
      <w:pPr>
        <w:rPr>
          <w:rFonts w:asciiTheme="majorHAnsi" w:hAnsiTheme="majorHAnsi"/>
          <w:b/>
          <w:szCs w:val="24"/>
        </w:rPr>
      </w:pPr>
    </w:p>
    <w:p w:rsidR="00887CA5" w:rsidRPr="00F21463" w:rsidRDefault="00887CA5" w:rsidP="00887CA5">
      <w:pPr>
        <w:rPr>
          <w:rFonts w:asciiTheme="majorHAnsi" w:hAnsiTheme="majorHAnsi"/>
          <w:b/>
          <w:szCs w:val="24"/>
        </w:rPr>
      </w:pPr>
      <w:r w:rsidRPr="00F21463">
        <w:rPr>
          <w:rFonts w:asciiTheme="majorHAnsi" w:hAnsiTheme="majorHAnsi"/>
          <w:b/>
          <w:szCs w:val="24"/>
        </w:rPr>
        <w:t>Vedtaksfasen:</w:t>
      </w:r>
    </w:p>
    <w:tbl>
      <w:tblPr>
        <w:tblStyle w:val="Tabellrutenett"/>
        <w:tblW w:w="0" w:type="auto"/>
        <w:tblLook w:val="04A0" w:firstRow="1" w:lastRow="0" w:firstColumn="1" w:lastColumn="0" w:noHBand="0" w:noVBand="1"/>
      </w:tblPr>
      <w:tblGrid>
        <w:gridCol w:w="4606"/>
        <w:gridCol w:w="4606"/>
      </w:tblGrid>
      <w:tr w:rsidR="00887CA5" w:rsidRPr="00F21463" w:rsidTr="00135A9D">
        <w:tc>
          <w:tcPr>
            <w:tcW w:w="4606" w:type="dxa"/>
          </w:tcPr>
          <w:p w:rsidR="00887CA5" w:rsidRPr="00F21463" w:rsidRDefault="00887CA5" w:rsidP="00135A9D">
            <w:pPr>
              <w:rPr>
                <w:rFonts w:asciiTheme="majorHAnsi" w:hAnsiTheme="majorHAnsi"/>
                <w:b/>
                <w:szCs w:val="24"/>
              </w:rPr>
            </w:pPr>
            <w:r w:rsidRPr="00F21463">
              <w:rPr>
                <w:rFonts w:asciiTheme="majorHAnsi" w:hAnsiTheme="majorHAnsi"/>
                <w:b/>
                <w:szCs w:val="24"/>
              </w:rPr>
              <w:t>Avdeling:</w:t>
            </w:r>
          </w:p>
        </w:tc>
        <w:tc>
          <w:tcPr>
            <w:tcW w:w="4606" w:type="dxa"/>
          </w:tcPr>
          <w:p w:rsidR="00887CA5" w:rsidRPr="00F21463" w:rsidRDefault="00887CA5" w:rsidP="00135A9D">
            <w:pPr>
              <w:rPr>
                <w:rFonts w:asciiTheme="majorHAnsi" w:hAnsiTheme="majorHAnsi"/>
                <w:b/>
                <w:szCs w:val="24"/>
              </w:rPr>
            </w:pPr>
            <w:r w:rsidRPr="00F21463">
              <w:rPr>
                <w:rFonts w:asciiTheme="majorHAnsi" w:hAnsiTheme="majorHAnsi"/>
                <w:b/>
                <w:szCs w:val="24"/>
              </w:rPr>
              <w:t>Vedtaksmyndighet</w:t>
            </w:r>
          </w:p>
        </w:tc>
      </w:tr>
      <w:tr w:rsidR="00887CA5" w:rsidRPr="00F21463" w:rsidTr="00135A9D">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Hjemmesykepleien og praktisk bistand</w:t>
            </w:r>
          </w:p>
        </w:tc>
        <w:tc>
          <w:tcPr>
            <w:tcW w:w="4606" w:type="dxa"/>
            <w:vMerge w:val="restart"/>
          </w:tcPr>
          <w:p w:rsidR="00887CA5" w:rsidRPr="00F21463" w:rsidRDefault="00887CA5" w:rsidP="00135A9D">
            <w:pPr>
              <w:rPr>
                <w:rFonts w:asciiTheme="majorHAnsi" w:hAnsiTheme="majorHAnsi"/>
                <w:szCs w:val="24"/>
              </w:rPr>
            </w:pPr>
            <w:r w:rsidRPr="00F21463">
              <w:rPr>
                <w:rFonts w:asciiTheme="majorHAnsi" w:hAnsiTheme="majorHAnsi"/>
                <w:szCs w:val="24"/>
              </w:rPr>
              <w:t>Tildelingsteam</w:t>
            </w:r>
          </w:p>
        </w:tc>
      </w:tr>
      <w:tr w:rsidR="00887CA5" w:rsidRPr="00F21463" w:rsidTr="00135A9D">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Rus- og psykiatritjenesten</w:t>
            </w:r>
          </w:p>
        </w:tc>
        <w:tc>
          <w:tcPr>
            <w:tcW w:w="4606" w:type="dxa"/>
            <w:vMerge/>
          </w:tcPr>
          <w:p w:rsidR="00887CA5" w:rsidRPr="00F21463" w:rsidRDefault="00887CA5" w:rsidP="00135A9D">
            <w:pPr>
              <w:rPr>
                <w:rFonts w:asciiTheme="majorHAnsi" w:hAnsiTheme="majorHAnsi"/>
                <w:szCs w:val="24"/>
              </w:rPr>
            </w:pPr>
          </w:p>
        </w:tc>
      </w:tr>
      <w:tr w:rsidR="00887CA5" w:rsidRPr="00F21463" w:rsidTr="00135A9D">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Tjenesten for funksjonshemmede</w:t>
            </w:r>
          </w:p>
        </w:tc>
        <w:tc>
          <w:tcPr>
            <w:tcW w:w="4606" w:type="dxa"/>
            <w:vMerge/>
          </w:tcPr>
          <w:p w:rsidR="00887CA5" w:rsidRPr="00F21463" w:rsidRDefault="00887CA5" w:rsidP="00135A9D">
            <w:pPr>
              <w:rPr>
                <w:rFonts w:asciiTheme="majorHAnsi" w:hAnsiTheme="majorHAnsi"/>
                <w:szCs w:val="24"/>
              </w:rPr>
            </w:pPr>
          </w:p>
        </w:tc>
      </w:tr>
      <w:tr w:rsidR="00887CA5" w:rsidRPr="00F21463" w:rsidTr="00135A9D">
        <w:tc>
          <w:tcPr>
            <w:tcW w:w="4606" w:type="dxa"/>
          </w:tcPr>
          <w:p w:rsidR="00887CA5" w:rsidRPr="00F21463" w:rsidRDefault="00887CA5" w:rsidP="00135A9D">
            <w:pPr>
              <w:rPr>
                <w:rFonts w:asciiTheme="majorHAnsi" w:hAnsiTheme="majorHAnsi"/>
                <w:szCs w:val="24"/>
              </w:rPr>
            </w:pPr>
            <w:r w:rsidRPr="00F21463">
              <w:rPr>
                <w:rFonts w:asciiTheme="majorHAnsi" w:hAnsiTheme="majorHAnsi"/>
                <w:szCs w:val="24"/>
              </w:rPr>
              <w:t xml:space="preserve">Fag- og forvaltningsenhet </w:t>
            </w:r>
          </w:p>
        </w:tc>
        <w:tc>
          <w:tcPr>
            <w:tcW w:w="4606" w:type="dxa"/>
            <w:vMerge/>
          </w:tcPr>
          <w:p w:rsidR="00887CA5" w:rsidRPr="00F21463" w:rsidRDefault="00887CA5" w:rsidP="00135A9D">
            <w:pPr>
              <w:rPr>
                <w:rFonts w:asciiTheme="majorHAnsi" w:hAnsiTheme="majorHAnsi"/>
                <w:szCs w:val="24"/>
              </w:rPr>
            </w:pPr>
          </w:p>
        </w:tc>
      </w:tr>
    </w:tbl>
    <w:p w:rsidR="00887CA5" w:rsidRPr="00F21463" w:rsidRDefault="00887CA5" w:rsidP="00887CA5">
      <w:pPr>
        <w:rPr>
          <w:rFonts w:asciiTheme="majorHAnsi" w:hAnsiTheme="majorHAnsi"/>
          <w:b/>
          <w:szCs w:val="24"/>
        </w:rPr>
      </w:pPr>
    </w:p>
    <w:p w:rsidR="00887CA5" w:rsidRPr="00F21463" w:rsidRDefault="00887CA5" w:rsidP="00887CA5">
      <w:pPr>
        <w:rPr>
          <w:rFonts w:asciiTheme="majorHAnsi" w:hAnsiTheme="majorHAnsi"/>
          <w:b/>
          <w:szCs w:val="24"/>
        </w:rPr>
      </w:pPr>
    </w:p>
    <w:p w:rsidR="00887CA5" w:rsidRPr="00F21463" w:rsidRDefault="00887CA5" w:rsidP="00887CA5">
      <w:pPr>
        <w:rPr>
          <w:rFonts w:asciiTheme="majorHAnsi" w:hAnsiTheme="majorHAnsi"/>
          <w:szCs w:val="24"/>
        </w:rPr>
      </w:pPr>
    </w:p>
    <w:p w:rsidR="00887CA5" w:rsidRPr="00F21463" w:rsidRDefault="00B8517A" w:rsidP="00887CA5">
      <w:pPr>
        <w:rPr>
          <w:rFonts w:asciiTheme="majorHAnsi" w:hAnsiTheme="majorHAnsi"/>
          <w:b/>
          <w:szCs w:val="24"/>
        </w:rPr>
      </w:pPr>
      <w:r>
        <w:rPr>
          <w:rFonts w:asciiTheme="majorHAnsi" w:hAnsiTheme="majorHAnsi"/>
          <w:b/>
          <w:szCs w:val="24"/>
        </w:rPr>
        <w:t>Saksbehandlingsprosess:</w:t>
      </w:r>
    </w:p>
    <w:p w:rsidR="00887CA5" w:rsidRPr="00F21463" w:rsidRDefault="00887CA5" w:rsidP="00887CA5">
      <w:pPr>
        <w:rPr>
          <w:rFonts w:asciiTheme="majorHAnsi" w:hAnsiTheme="majorHAnsi"/>
          <w:szCs w:val="24"/>
        </w:rPr>
      </w:pPr>
    </w:p>
    <w:p w:rsidR="00887CA5" w:rsidRPr="00F21463" w:rsidRDefault="00887CA5" w:rsidP="00887CA5">
      <w:pPr>
        <w:pStyle w:val="Listeavsnitt"/>
        <w:numPr>
          <w:ilvl w:val="0"/>
          <w:numId w:val="5"/>
        </w:numPr>
        <w:rPr>
          <w:rFonts w:asciiTheme="majorHAnsi" w:hAnsiTheme="majorHAnsi"/>
          <w:sz w:val="24"/>
          <w:szCs w:val="24"/>
        </w:rPr>
      </w:pPr>
      <w:r>
        <w:rPr>
          <w:rFonts w:asciiTheme="majorHAnsi" w:hAnsiTheme="majorHAnsi"/>
          <w:sz w:val="24"/>
          <w:szCs w:val="24"/>
        </w:rPr>
        <w:t>Søknad/</w:t>
      </w:r>
      <w:r w:rsidRPr="00F21463">
        <w:rPr>
          <w:rFonts w:asciiTheme="majorHAnsi" w:hAnsiTheme="majorHAnsi"/>
          <w:sz w:val="24"/>
          <w:szCs w:val="24"/>
        </w:rPr>
        <w:t>henvendelse mottatt – sendes til Fag- og forvaltningsenhet i Sektor helse og omsorg for registrering.</w:t>
      </w:r>
    </w:p>
    <w:p w:rsidR="00887CA5" w:rsidRPr="00F21463" w:rsidRDefault="00887CA5" w:rsidP="00887CA5">
      <w:pPr>
        <w:pStyle w:val="Listeavsnitt"/>
        <w:numPr>
          <w:ilvl w:val="0"/>
          <w:numId w:val="5"/>
        </w:numPr>
        <w:rPr>
          <w:rFonts w:asciiTheme="majorHAnsi" w:hAnsiTheme="majorHAnsi"/>
          <w:sz w:val="24"/>
          <w:szCs w:val="24"/>
        </w:rPr>
      </w:pPr>
      <w:r>
        <w:rPr>
          <w:rFonts w:asciiTheme="majorHAnsi" w:hAnsiTheme="majorHAnsi"/>
          <w:sz w:val="24"/>
          <w:szCs w:val="24"/>
        </w:rPr>
        <w:t>Søknad/</w:t>
      </w:r>
      <w:r w:rsidRPr="00F21463">
        <w:rPr>
          <w:rFonts w:asciiTheme="majorHAnsi" w:hAnsiTheme="majorHAnsi"/>
          <w:sz w:val="24"/>
          <w:szCs w:val="24"/>
        </w:rPr>
        <w:t xml:space="preserve">henvendelse </w:t>
      </w:r>
      <w:proofErr w:type="spellStart"/>
      <w:r w:rsidR="00B8517A">
        <w:rPr>
          <w:rFonts w:asciiTheme="majorHAnsi" w:hAnsiTheme="majorHAnsi"/>
          <w:sz w:val="24"/>
          <w:szCs w:val="24"/>
        </w:rPr>
        <w:t>scannes</w:t>
      </w:r>
      <w:proofErr w:type="spellEnd"/>
      <w:r w:rsidR="00B8517A">
        <w:rPr>
          <w:rFonts w:asciiTheme="majorHAnsi" w:hAnsiTheme="majorHAnsi"/>
          <w:sz w:val="24"/>
          <w:szCs w:val="24"/>
        </w:rPr>
        <w:t xml:space="preserve"> inn i postjournalen i Profil.</w:t>
      </w:r>
    </w:p>
    <w:p w:rsidR="00887CA5" w:rsidRPr="00F21463" w:rsidRDefault="00887CA5" w:rsidP="00887CA5">
      <w:pPr>
        <w:pStyle w:val="Listeavsnitt"/>
        <w:numPr>
          <w:ilvl w:val="0"/>
          <w:numId w:val="5"/>
        </w:numPr>
        <w:rPr>
          <w:rFonts w:asciiTheme="majorHAnsi" w:hAnsiTheme="majorHAnsi"/>
          <w:sz w:val="24"/>
          <w:szCs w:val="24"/>
        </w:rPr>
      </w:pPr>
      <w:r w:rsidRPr="00F21463">
        <w:rPr>
          <w:rFonts w:asciiTheme="majorHAnsi" w:hAnsiTheme="majorHAnsi"/>
          <w:sz w:val="24"/>
          <w:szCs w:val="24"/>
        </w:rPr>
        <w:t xml:space="preserve">Nye brukere </w:t>
      </w:r>
    </w:p>
    <w:p w:rsidR="00887CA5" w:rsidRDefault="00887CA5" w:rsidP="00887CA5">
      <w:pPr>
        <w:pStyle w:val="Listeavsnitt"/>
        <w:numPr>
          <w:ilvl w:val="1"/>
          <w:numId w:val="5"/>
        </w:numPr>
        <w:rPr>
          <w:rFonts w:asciiTheme="majorHAnsi" w:hAnsiTheme="majorHAnsi"/>
          <w:sz w:val="24"/>
          <w:szCs w:val="24"/>
        </w:rPr>
      </w:pPr>
      <w:r w:rsidRPr="00F21463">
        <w:rPr>
          <w:rFonts w:asciiTheme="majorHAnsi" w:hAnsiTheme="majorHAnsi"/>
          <w:sz w:val="24"/>
          <w:szCs w:val="24"/>
        </w:rPr>
        <w:t xml:space="preserve">Akutte henvendelse: virksomheten legger inn brukeren i profil og gir beskjed til </w:t>
      </w:r>
      <w:r w:rsidR="00B8517A">
        <w:rPr>
          <w:rFonts w:asciiTheme="majorHAnsi" w:hAnsiTheme="majorHAnsi"/>
          <w:sz w:val="24"/>
          <w:szCs w:val="24"/>
        </w:rPr>
        <w:t>arkivansvarlig i</w:t>
      </w:r>
      <w:r>
        <w:rPr>
          <w:rFonts w:asciiTheme="majorHAnsi" w:hAnsiTheme="majorHAnsi"/>
          <w:sz w:val="24"/>
          <w:szCs w:val="24"/>
        </w:rPr>
        <w:t xml:space="preserve"> fag- og forvaltningsenheten</w:t>
      </w:r>
      <w:r w:rsidRPr="00F21463">
        <w:rPr>
          <w:rFonts w:asciiTheme="majorHAnsi" w:hAnsiTheme="majorHAnsi"/>
          <w:sz w:val="24"/>
          <w:szCs w:val="24"/>
        </w:rPr>
        <w:t xml:space="preserve"> om at det må opprettes en arkivmappe</w:t>
      </w:r>
      <w:r w:rsidR="00B8517A">
        <w:rPr>
          <w:rFonts w:asciiTheme="majorHAnsi" w:hAnsiTheme="majorHAnsi"/>
          <w:sz w:val="24"/>
          <w:szCs w:val="24"/>
        </w:rPr>
        <w:t>.</w:t>
      </w:r>
    </w:p>
    <w:p w:rsidR="00887CA5" w:rsidRPr="00567F8A" w:rsidRDefault="00B8517A" w:rsidP="00887CA5">
      <w:pPr>
        <w:pStyle w:val="Listeavsnitt"/>
        <w:numPr>
          <w:ilvl w:val="1"/>
          <w:numId w:val="5"/>
        </w:numPr>
        <w:rPr>
          <w:rFonts w:asciiTheme="majorHAnsi" w:hAnsiTheme="majorHAnsi"/>
          <w:sz w:val="24"/>
          <w:szCs w:val="24"/>
        </w:rPr>
      </w:pPr>
      <w:r>
        <w:rPr>
          <w:rFonts w:asciiTheme="majorHAnsi" w:hAnsiTheme="majorHAnsi"/>
          <w:sz w:val="24"/>
          <w:szCs w:val="24"/>
        </w:rPr>
        <w:t>Arkivansvarlig</w:t>
      </w:r>
      <w:r w:rsidR="00887CA5" w:rsidRPr="00567F8A">
        <w:rPr>
          <w:rFonts w:asciiTheme="majorHAnsi" w:hAnsiTheme="majorHAnsi"/>
          <w:sz w:val="24"/>
          <w:szCs w:val="24"/>
        </w:rPr>
        <w:t xml:space="preserve"> legger inn nye brukere og oppretter arkivmappe</w:t>
      </w:r>
      <w:r>
        <w:rPr>
          <w:rFonts w:asciiTheme="majorHAnsi" w:hAnsiTheme="majorHAnsi"/>
          <w:sz w:val="24"/>
          <w:szCs w:val="24"/>
        </w:rPr>
        <w:t>.</w:t>
      </w:r>
    </w:p>
    <w:p w:rsidR="00887CA5" w:rsidRPr="00F21463" w:rsidRDefault="00887CA5" w:rsidP="00887CA5">
      <w:pPr>
        <w:pStyle w:val="Listeavsnitt"/>
        <w:numPr>
          <w:ilvl w:val="0"/>
          <w:numId w:val="5"/>
        </w:numPr>
        <w:rPr>
          <w:rFonts w:asciiTheme="majorHAnsi" w:hAnsiTheme="majorHAnsi"/>
          <w:sz w:val="24"/>
          <w:szCs w:val="24"/>
        </w:rPr>
      </w:pPr>
      <w:r>
        <w:rPr>
          <w:rFonts w:asciiTheme="majorHAnsi" w:hAnsiTheme="majorHAnsi"/>
          <w:sz w:val="24"/>
          <w:szCs w:val="24"/>
        </w:rPr>
        <w:t xml:space="preserve">Saksutreder </w:t>
      </w:r>
      <w:r w:rsidRPr="00F21463">
        <w:rPr>
          <w:rFonts w:asciiTheme="majorHAnsi" w:hAnsiTheme="majorHAnsi"/>
          <w:sz w:val="24"/>
          <w:szCs w:val="24"/>
        </w:rPr>
        <w:t>avklarer i forhold til partsforhold, samtykkekompetanse og evt. partsrepresentant</w:t>
      </w:r>
      <w:r>
        <w:rPr>
          <w:rFonts w:asciiTheme="majorHAnsi" w:hAnsiTheme="majorHAnsi"/>
          <w:sz w:val="24"/>
          <w:szCs w:val="24"/>
        </w:rPr>
        <w:t>. Samtykkeerklæring fylles ut dersom andre representerer søkeren.</w:t>
      </w:r>
    </w:p>
    <w:p w:rsidR="00887CA5" w:rsidRPr="00F21463" w:rsidRDefault="00B8517A" w:rsidP="00887CA5">
      <w:pPr>
        <w:pStyle w:val="Listeavsnitt"/>
        <w:numPr>
          <w:ilvl w:val="0"/>
          <w:numId w:val="5"/>
        </w:numPr>
        <w:rPr>
          <w:rFonts w:asciiTheme="majorHAnsi" w:hAnsiTheme="majorHAnsi"/>
          <w:sz w:val="24"/>
          <w:szCs w:val="24"/>
        </w:rPr>
      </w:pPr>
      <w:r>
        <w:rPr>
          <w:rFonts w:asciiTheme="majorHAnsi" w:hAnsiTheme="majorHAnsi"/>
          <w:sz w:val="24"/>
          <w:szCs w:val="24"/>
        </w:rPr>
        <w:t>Saksutreder sender ut f</w:t>
      </w:r>
      <w:r w:rsidR="00887CA5" w:rsidRPr="00F21463">
        <w:rPr>
          <w:rFonts w:asciiTheme="majorHAnsi" w:hAnsiTheme="majorHAnsi"/>
          <w:sz w:val="24"/>
          <w:szCs w:val="24"/>
        </w:rPr>
        <w:t>oreløpig svar dersom saken ikke kan behandles innen 4 uker</w:t>
      </w:r>
      <w:r>
        <w:rPr>
          <w:rFonts w:asciiTheme="majorHAnsi" w:hAnsiTheme="majorHAnsi"/>
          <w:sz w:val="24"/>
          <w:szCs w:val="24"/>
        </w:rPr>
        <w:t>.</w:t>
      </w:r>
    </w:p>
    <w:p w:rsidR="00887CA5" w:rsidRDefault="00887CA5" w:rsidP="00887CA5">
      <w:pPr>
        <w:pStyle w:val="Listeavsnitt"/>
        <w:numPr>
          <w:ilvl w:val="0"/>
          <w:numId w:val="5"/>
        </w:numPr>
        <w:rPr>
          <w:rFonts w:asciiTheme="majorHAnsi" w:hAnsiTheme="majorHAnsi"/>
          <w:sz w:val="24"/>
          <w:szCs w:val="24"/>
        </w:rPr>
      </w:pPr>
      <w:r>
        <w:rPr>
          <w:rFonts w:asciiTheme="majorHAnsi" w:hAnsiTheme="majorHAnsi"/>
          <w:sz w:val="24"/>
          <w:szCs w:val="24"/>
        </w:rPr>
        <w:t>Saksutreder</w:t>
      </w:r>
      <w:r w:rsidRPr="00F21463">
        <w:rPr>
          <w:rFonts w:asciiTheme="majorHAnsi" w:hAnsiTheme="majorHAnsi"/>
          <w:sz w:val="24"/>
          <w:szCs w:val="24"/>
        </w:rPr>
        <w:t xml:space="preserve"> avtaler vurderingsbesøk</w:t>
      </w:r>
      <w:r w:rsidR="00B8517A">
        <w:rPr>
          <w:rFonts w:asciiTheme="majorHAnsi" w:hAnsiTheme="majorHAnsi"/>
          <w:sz w:val="24"/>
          <w:szCs w:val="24"/>
        </w:rPr>
        <w:t>:</w:t>
      </w:r>
    </w:p>
    <w:p w:rsidR="00887CA5" w:rsidRDefault="00887CA5" w:rsidP="00887CA5">
      <w:pPr>
        <w:pStyle w:val="Listeavsnitt"/>
        <w:numPr>
          <w:ilvl w:val="1"/>
          <w:numId w:val="5"/>
        </w:numPr>
        <w:rPr>
          <w:rFonts w:asciiTheme="majorHAnsi" w:hAnsiTheme="majorHAnsi"/>
          <w:sz w:val="24"/>
          <w:szCs w:val="24"/>
        </w:rPr>
      </w:pPr>
      <w:r w:rsidRPr="00567F8A">
        <w:rPr>
          <w:rFonts w:asciiTheme="majorHAnsi" w:hAnsiTheme="majorHAnsi"/>
          <w:sz w:val="24"/>
          <w:szCs w:val="24"/>
        </w:rPr>
        <w:t>Det avklares nærmere om:</w:t>
      </w:r>
    </w:p>
    <w:p w:rsidR="00887CA5" w:rsidRDefault="00887CA5" w:rsidP="00887CA5">
      <w:pPr>
        <w:pStyle w:val="Listeavsnitt"/>
        <w:numPr>
          <w:ilvl w:val="2"/>
          <w:numId w:val="5"/>
        </w:numPr>
        <w:rPr>
          <w:rFonts w:asciiTheme="majorHAnsi" w:hAnsiTheme="majorHAnsi"/>
          <w:sz w:val="24"/>
          <w:szCs w:val="24"/>
        </w:rPr>
      </w:pPr>
      <w:r w:rsidRPr="00567F8A">
        <w:rPr>
          <w:rFonts w:asciiTheme="majorHAnsi" w:hAnsiTheme="majorHAnsi"/>
          <w:sz w:val="24"/>
          <w:szCs w:val="24"/>
        </w:rPr>
        <w:t>Om det foreligger et hjelpebehov</w:t>
      </w:r>
    </w:p>
    <w:p w:rsidR="00887CA5" w:rsidRDefault="00887CA5" w:rsidP="00887CA5">
      <w:pPr>
        <w:pStyle w:val="Listeavsnitt"/>
        <w:numPr>
          <w:ilvl w:val="2"/>
          <w:numId w:val="5"/>
        </w:numPr>
        <w:rPr>
          <w:rFonts w:asciiTheme="majorHAnsi" w:hAnsiTheme="majorHAnsi"/>
          <w:sz w:val="24"/>
          <w:szCs w:val="24"/>
        </w:rPr>
      </w:pPr>
      <w:r w:rsidRPr="00567F8A">
        <w:rPr>
          <w:rFonts w:asciiTheme="majorHAnsi" w:hAnsiTheme="majorHAnsi"/>
          <w:sz w:val="24"/>
          <w:szCs w:val="24"/>
        </w:rPr>
        <w:t>Har parten samtykkekompetanse (dette kan gjelde både personer med demens, utviklingshemming, rusproblemer, psykiske lidelser og mindreårige). Dersom søkeren mangler samtykkekompetanse, så må det oppnevnes en partsrepresentant.</w:t>
      </w:r>
    </w:p>
    <w:p w:rsidR="00887CA5" w:rsidRPr="00567F8A" w:rsidRDefault="00887CA5" w:rsidP="00887CA5">
      <w:pPr>
        <w:pStyle w:val="Listeavsnitt"/>
        <w:numPr>
          <w:ilvl w:val="2"/>
          <w:numId w:val="5"/>
        </w:numPr>
        <w:rPr>
          <w:rFonts w:asciiTheme="majorHAnsi" w:hAnsiTheme="majorHAnsi"/>
          <w:sz w:val="24"/>
          <w:szCs w:val="24"/>
        </w:rPr>
      </w:pPr>
      <w:r w:rsidRPr="00567F8A">
        <w:rPr>
          <w:rFonts w:asciiTheme="majorHAnsi" w:hAnsiTheme="majorHAnsi"/>
          <w:sz w:val="24"/>
          <w:szCs w:val="24"/>
        </w:rPr>
        <w:t>Har parten behov for en partsrepresentant. (Kan også være ut i fra ønsker)</w:t>
      </w:r>
      <w:r w:rsidR="00B8517A">
        <w:rPr>
          <w:rFonts w:asciiTheme="majorHAnsi" w:hAnsiTheme="majorHAnsi"/>
          <w:sz w:val="24"/>
          <w:szCs w:val="24"/>
        </w:rPr>
        <w:t>.</w:t>
      </w:r>
    </w:p>
    <w:p w:rsidR="00887CA5" w:rsidRPr="00F21463" w:rsidRDefault="00887CA5" w:rsidP="00887CA5">
      <w:pPr>
        <w:pStyle w:val="Listeavsnitt"/>
        <w:numPr>
          <w:ilvl w:val="0"/>
          <w:numId w:val="5"/>
        </w:numPr>
        <w:rPr>
          <w:rFonts w:asciiTheme="majorHAnsi" w:hAnsiTheme="majorHAnsi"/>
          <w:sz w:val="24"/>
          <w:szCs w:val="24"/>
        </w:rPr>
      </w:pPr>
      <w:r>
        <w:rPr>
          <w:rFonts w:asciiTheme="majorHAnsi" w:hAnsiTheme="majorHAnsi"/>
          <w:sz w:val="24"/>
          <w:szCs w:val="24"/>
        </w:rPr>
        <w:t xml:space="preserve">Under </w:t>
      </w:r>
      <w:r w:rsidRPr="00F21463">
        <w:rPr>
          <w:rFonts w:asciiTheme="majorHAnsi" w:hAnsiTheme="majorHAnsi"/>
          <w:sz w:val="24"/>
          <w:szCs w:val="24"/>
        </w:rPr>
        <w:t>hjemmebesøket skal:</w:t>
      </w:r>
    </w:p>
    <w:p w:rsidR="00887CA5" w:rsidRPr="00F21463" w:rsidRDefault="00887CA5" w:rsidP="00887CA5">
      <w:pPr>
        <w:pStyle w:val="Listeavsnitt"/>
        <w:numPr>
          <w:ilvl w:val="1"/>
          <w:numId w:val="5"/>
        </w:numPr>
        <w:rPr>
          <w:rFonts w:asciiTheme="majorHAnsi" w:hAnsiTheme="majorHAnsi"/>
          <w:sz w:val="24"/>
          <w:szCs w:val="24"/>
        </w:rPr>
      </w:pPr>
      <w:r w:rsidRPr="00F21463">
        <w:rPr>
          <w:rFonts w:asciiTheme="majorHAnsi" w:hAnsiTheme="majorHAnsi"/>
          <w:sz w:val="24"/>
          <w:szCs w:val="24"/>
        </w:rPr>
        <w:t>Parten skal informeres om hvilke tjenester som finnes</w:t>
      </w:r>
      <w:r w:rsidR="00B8517A">
        <w:rPr>
          <w:rFonts w:asciiTheme="majorHAnsi" w:hAnsiTheme="majorHAnsi"/>
          <w:sz w:val="24"/>
          <w:szCs w:val="24"/>
        </w:rPr>
        <w:t>.</w:t>
      </w:r>
    </w:p>
    <w:p w:rsidR="00887CA5" w:rsidRPr="00F21463" w:rsidRDefault="00887CA5" w:rsidP="00887CA5">
      <w:pPr>
        <w:pStyle w:val="Listeavsnitt"/>
        <w:numPr>
          <w:ilvl w:val="1"/>
          <w:numId w:val="5"/>
        </w:numPr>
        <w:rPr>
          <w:rFonts w:asciiTheme="majorHAnsi" w:hAnsiTheme="majorHAnsi"/>
          <w:sz w:val="24"/>
          <w:szCs w:val="24"/>
        </w:rPr>
      </w:pPr>
      <w:r w:rsidRPr="00F21463">
        <w:rPr>
          <w:rFonts w:asciiTheme="majorHAnsi" w:hAnsiTheme="majorHAnsi"/>
          <w:sz w:val="24"/>
          <w:szCs w:val="24"/>
        </w:rPr>
        <w:t>Egenbetalingsordninger</w:t>
      </w:r>
      <w:r w:rsidR="00B8517A">
        <w:rPr>
          <w:rFonts w:asciiTheme="majorHAnsi" w:hAnsiTheme="majorHAnsi"/>
          <w:sz w:val="24"/>
          <w:szCs w:val="24"/>
        </w:rPr>
        <w:t>.</w:t>
      </w:r>
    </w:p>
    <w:p w:rsidR="00887CA5" w:rsidRPr="00F21463" w:rsidRDefault="00887CA5" w:rsidP="00887CA5">
      <w:pPr>
        <w:pStyle w:val="Listeavsnitt"/>
        <w:numPr>
          <w:ilvl w:val="1"/>
          <w:numId w:val="5"/>
        </w:numPr>
        <w:rPr>
          <w:rFonts w:asciiTheme="majorHAnsi" w:hAnsiTheme="majorHAnsi"/>
          <w:sz w:val="24"/>
          <w:szCs w:val="24"/>
        </w:rPr>
      </w:pPr>
      <w:r w:rsidRPr="00F21463">
        <w:rPr>
          <w:rFonts w:asciiTheme="majorHAnsi" w:hAnsiTheme="majorHAnsi"/>
          <w:sz w:val="24"/>
          <w:szCs w:val="24"/>
        </w:rPr>
        <w:t>Innhente nødvendige opplysninger; deriblant iplos-kartlegging</w:t>
      </w:r>
    </w:p>
    <w:p w:rsidR="00887CA5" w:rsidRDefault="00887CA5" w:rsidP="00887CA5">
      <w:pPr>
        <w:pStyle w:val="Listeavsnitt"/>
        <w:numPr>
          <w:ilvl w:val="0"/>
          <w:numId w:val="5"/>
        </w:numPr>
        <w:rPr>
          <w:rFonts w:asciiTheme="majorHAnsi" w:hAnsiTheme="majorHAnsi"/>
          <w:sz w:val="24"/>
          <w:szCs w:val="24"/>
        </w:rPr>
      </w:pPr>
      <w:r>
        <w:rPr>
          <w:rFonts w:asciiTheme="majorHAnsi" w:hAnsiTheme="majorHAnsi"/>
          <w:sz w:val="24"/>
          <w:szCs w:val="24"/>
        </w:rPr>
        <w:t xml:space="preserve">Saksutreder </w:t>
      </w:r>
      <w:r w:rsidRPr="00F21463">
        <w:rPr>
          <w:rFonts w:asciiTheme="majorHAnsi" w:hAnsiTheme="majorHAnsi"/>
          <w:sz w:val="24"/>
          <w:szCs w:val="24"/>
        </w:rPr>
        <w:t>skal ta stilling til om det er nødvendig å innhente supplerende opplysninger fra fastlege, sykehus, NAV og andre (obs søkeren har da gitt samtykkeerklæring i søknadsskjemaet).</w:t>
      </w:r>
    </w:p>
    <w:p w:rsidR="00887CA5" w:rsidRPr="00D0392C" w:rsidRDefault="00887CA5" w:rsidP="00887CA5">
      <w:pPr>
        <w:rPr>
          <w:rFonts w:asciiTheme="majorHAnsi" w:hAnsiTheme="majorHAnsi"/>
          <w:szCs w:val="24"/>
        </w:rPr>
      </w:pPr>
    </w:p>
    <w:p w:rsidR="00B8517A" w:rsidRDefault="00887CA5" w:rsidP="00887CA5">
      <w:pPr>
        <w:pStyle w:val="Listeavsnitt"/>
        <w:numPr>
          <w:ilvl w:val="0"/>
          <w:numId w:val="5"/>
        </w:numPr>
        <w:rPr>
          <w:rFonts w:asciiTheme="majorHAnsi" w:hAnsiTheme="majorHAnsi"/>
          <w:sz w:val="24"/>
          <w:szCs w:val="24"/>
        </w:rPr>
      </w:pPr>
      <w:r w:rsidRPr="00F21463">
        <w:rPr>
          <w:rFonts w:asciiTheme="majorHAnsi" w:hAnsiTheme="majorHAnsi"/>
          <w:sz w:val="24"/>
          <w:szCs w:val="24"/>
        </w:rPr>
        <w:lastRenderedPageBreak/>
        <w:t xml:space="preserve">Når alle opplysninger er innhentet vurderer saksutreder om vilkårene for å tildele tjenester er oppfylt. </w:t>
      </w:r>
      <w:r w:rsidR="00B8517A">
        <w:rPr>
          <w:rFonts w:asciiTheme="majorHAnsi" w:hAnsiTheme="majorHAnsi"/>
          <w:sz w:val="24"/>
          <w:szCs w:val="24"/>
        </w:rPr>
        <w:t xml:space="preserve">Avveie søkerens funksjonsnivå opp i mot kriterier for de ulike tjenester. </w:t>
      </w:r>
      <w:r w:rsidRPr="00F21463">
        <w:rPr>
          <w:rFonts w:asciiTheme="majorHAnsi" w:hAnsiTheme="majorHAnsi"/>
          <w:sz w:val="24"/>
          <w:szCs w:val="24"/>
        </w:rPr>
        <w:t xml:space="preserve">Det er som regel nødvendig å utøve skjønn når en skal foreta denne vurderingen. </w:t>
      </w:r>
    </w:p>
    <w:p w:rsidR="00B8517A" w:rsidRPr="00B8517A" w:rsidRDefault="00B8517A" w:rsidP="00B8517A">
      <w:pPr>
        <w:pStyle w:val="Listeavsnitt"/>
        <w:rPr>
          <w:rFonts w:asciiTheme="majorHAnsi" w:hAnsiTheme="majorHAnsi"/>
          <w:sz w:val="24"/>
          <w:szCs w:val="24"/>
        </w:rPr>
      </w:pPr>
    </w:p>
    <w:p w:rsidR="00887CA5" w:rsidRDefault="00887CA5" w:rsidP="00887CA5">
      <w:pPr>
        <w:pStyle w:val="Listeavsnitt"/>
        <w:numPr>
          <w:ilvl w:val="0"/>
          <w:numId w:val="5"/>
        </w:numPr>
        <w:rPr>
          <w:rFonts w:asciiTheme="majorHAnsi" w:hAnsiTheme="majorHAnsi"/>
          <w:sz w:val="24"/>
          <w:szCs w:val="24"/>
        </w:rPr>
      </w:pPr>
      <w:r w:rsidRPr="00F21463">
        <w:rPr>
          <w:rFonts w:asciiTheme="majorHAnsi" w:hAnsiTheme="majorHAnsi"/>
          <w:sz w:val="24"/>
          <w:szCs w:val="24"/>
        </w:rPr>
        <w:t xml:space="preserve">Dersom vilkårene er oppfylt blir neste trinn å vurdere hvilke tjenester som skal tildeles, </w:t>
      </w:r>
      <w:r w:rsidR="00B8517A">
        <w:rPr>
          <w:rFonts w:asciiTheme="majorHAnsi" w:hAnsiTheme="majorHAnsi"/>
          <w:sz w:val="24"/>
          <w:szCs w:val="24"/>
        </w:rPr>
        <w:t>og omfanget av de ulike tjenester.</w:t>
      </w:r>
      <w:r w:rsidRPr="00F21463">
        <w:rPr>
          <w:rFonts w:asciiTheme="majorHAnsi" w:hAnsiTheme="majorHAnsi"/>
          <w:sz w:val="24"/>
          <w:szCs w:val="24"/>
        </w:rPr>
        <w:t xml:space="preserve"> Hovedregel er at det er kommunen som avgjør hvilke tjenester som skal gis, men det skal også legges betydelig vekt på hva parten selv mener.</w:t>
      </w:r>
    </w:p>
    <w:p w:rsidR="00B8517A" w:rsidRPr="00B8517A" w:rsidRDefault="00B8517A" w:rsidP="00B8517A">
      <w:pPr>
        <w:rPr>
          <w:rFonts w:asciiTheme="majorHAnsi" w:hAnsiTheme="majorHAnsi"/>
          <w:szCs w:val="24"/>
        </w:rPr>
      </w:pPr>
    </w:p>
    <w:p w:rsidR="00887CA5" w:rsidRDefault="00887CA5" w:rsidP="00887CA5">
      <w:pPr>
        <w:pStyle w:val="Listeavsnitt"/>
        <w:numPr>
          <w:ilvl w:val="0"/>
          <w:numId w:val="5"/>
        </w:numPr>
        <w:rPr>
          <w:rFonts w:asciiTheme="majorHAnsi" w:hAnsiTheme="majorHAnsi"/>
          <w:sz w:val="24"/>
          <w:szCs w:val="24"/>
        </w:rPr>
      </w:pPr>
      <w:r w:rsidRPr="00F21463">
        <w:rPr>
          <w:rFonts w:asciiTheme="majorHAnsi" w:hAnsiTheme="majorHAnsi"/>
          <w:sz w:val="24"/>
          <w:szCs w:val="24"/>
        </w:rPr>
        <w:t xml:space="preserve"> </w:t>
      </w:r>
      <w:r w:rsidR="00382E1F">
        <w:rPr>
          <w:rFonts w:asciiTheme="majorHAnsi" w:hAnsiTheme="majorHAnsi"/>
          <w:sz w:val="24"/>
          <w:szCs w:val="24"/>
        </w:rPr>
        <w:t xml:space="preserve">Innstilling med forslag til </w:t>
      </w:r>
      <w:r w:rsidRPr="00F21463">
        <w:rPr>
          <w:rFonts w:asciiTheme="majorHAnsi" w:hAnsiTheme="majorHAnsi"/>
          <w:sz w:val="24"/>
          <w:szCs w:val="24"/>
        </w:rPr>
        <w:t xml:space="preserve">vedtak </w:t>
      </w:r>
      <w:r w:rsidR="00B8517A">
        <w:rPr>
          <w:rFonts w:asciiTheme="majorHAnsi" w:hAnsiTheme="majorHAnsi"/>
          <w:sz w:val="24"/>
          <w:szCs w:val="24"/>
        </w:rPr>
        <w:t xml:space="preserve">påføres saksutredningsskjemaet i profil, </w:t>
      </w:r>
      <w:r w:rsidR="00382E1F">
        <w:rPr>
          <w:rFonts w:asciiTheme="majorHAnsi" w:hAnsiTheme="majorHAnsi"/>
          <w:sz w:val="24"/>
          <w:szCs w:val="24"/>
        </w:rPr>
        <w:t xml:space="preserve">skrives ut, </w:t>
      </w:r>
      <w:r w:rsidRPr="00F21463">
        <w:rPr>
          <w:rFonts w:asciiTheme="majorHAnsi" w:hAnsiTheme="majorHAnsi"/>
          <w:sz w:val="24"/>
          <w:szCs w:val="24"/>
        </w:rPr>
        <w:t>og saken leveres virksomhetsleder</w:t>
      </w:r>
      <w:r>
        <w:rPr>
          <w:rFonts w:asciiTheme="majorHAnsi" w:hAnsiTheme="majorHAnsi"/>
          <w:sz w:val="24"/>
          <w:szCs w:val="24"/>
        </w:rPr>
        <w:t>, evt. and</w:t>
      </w:r>
      <w:r w:rsidR="00382E1F">
        <w:rPr>
          <w:rFonts w:asciiTheme="majorHAnsi" w:hAnsiTheme="majorHAnsi"/>
          <w:sz w:val="24"/>
          <w:szCs w:val="24"/>
        </w:rPr>
        <w:t>r</w:t>
      </w:r>
      <w:r>
        <w:rPr>
          <w:rFonts w:asciiTheme="majorHAnsi" w:hAnsiTheme="majorHAnsi"/>
          <w:sz w:val="24"/>
          <w:szCs w:val="24"/>
        </w:rPr>
        <w:t>e etter delegasjon.</w:t>
      </w:r>
    </w:p>
    <w:p w:rsidR="00887CA5" w:rsidRDefault="00887CA5" w:rsidP="00887CA5">
      <w:pPr>
        <w:pStyle w:val="Listeavsnitt"/>
        <w:numPr>
          <w:ilvl w:val="1"/>
          <w:numId w:val="5"/>
        </w:numPr>
        <w:rPr>
          <w:rFonts w:asciiTheme="majorHAnsi" w:hAnsiTheme="majorHAnsi"/>
          <w:sz w:val="24"/>
          <w:szCs w:val="24"/>
        </w:rPr>
      </w:pPr>
      <w:r w:rsidRPr="00567F8A">
        <w:rPr>
          <w:rFonts w:asciiTheme="majorHAnsi" w:hAnsiTheme="majorHAnsi"/>
          <w:sz w:val="24"/>
          <w:szCs w:val="24"/>
        </w:rPr>
        <w:t>Innstillingen skal beskrive de faktiske forhold, konkret beskrive det skjønn som er lagt til grunn i begrunnelsen.</w:t>
      </w:r>
    </w:p>
    <w:p w:rsidR="00382E1F" w:rsidRPr="00382E1F" w:rsidRDefault="00382E1F" w:rsidP="00382E1F">
      <w:pPr>
        <w:rPr>
          <w:rFonts w:asciiTheme="majorHAnsi" w:hAnsiTheme="majorHAnsi"/>
          <w:szCs w:val="24"/>
        </w:rPr>
      </w:pPr>
    </w:p>
    <w:p w:rsidR="00887CA5" w:rsidRDefault="00887CA5" w:rsidP="00887CA5">
      <w:pPr>
        <w:pStyle w:val="Listeavsnitt"/>
        <w:numPr>
          <w:ilvl w:val="0"/>
          <w:numId w:val="5"/>
        </w:numPr>
        <w:rPr>
          <w:rFonts w:asciiTheme="majorHAnsi" w:hAnsiTheme="majorHAnsi"/>
          <w:sz w:val="24"/>
          <w:szCs w:val="24"/>
        </w:rPr>
      </w:pPr>
      <w:r w:rsidRPr="00F21463">
        <w:rPr>
          <w:rFonts w:asciiTheme="majorHAnsi" w:hAnsiTheme="majorHAnsi"/>
          <w:sz w:val="24"/>
          <w:szCs w:val="24"/>
        </w:rPr>
        <w:t xml:space="preserve"> Virksomhetsleder legger fram saken på tildelingsteamet</w:t>
      </w:r>
      <w:r w:rsidR="00382E1F">
        <w:rPr>
          <w:rFonts w:asciiTheme="majorHAnsi" w:hAnsiTheme="majorHAnsi"/>
          <w:sz w:val="24"/>
          <w:szCs w:val="24"/>
        </w:rPr>
        <w:t>.</w:t>
      </w:r>
    </w:p>
    <w:p w:rsidR="00382E1F" w:rsidRPr="00F21463" w:rsidRDefault="00382E1F" w:rsidP="00382E1F">
      <w:pPr>
        <w:pStyle w:val="Listeavsnitt"/>
        <w:rPr>
          <w:rFonts w:asciiTheme="majorHAnsi" w:hAnsiTheme="majorHAnsi"/>
          <w:sz w:val="24"/>
          <w:szCs w:val="24"/>
        </w:rPr>
      </w:pPr>
    </w:p>
    <w:p w:rsidR="00887CA5" w:rsidRDefault="00887CA5" w:rsidP="00887CA5">
      <w:pPr>
        <w:pStyle w:val="Listeavsnitt"/>
        <w:numPr>
          <w:ilvl w:val="0"/>
          <w:numId w:val="5"/>
        </w:numPr>
        <w:rPr>
          <w:rFonts w:asciiTheme="majorHAnsi" w:hAnsiTheme="majorHAnsi"/>
          <w:sz w:val="24"/>
          <w:szCs w:val="24"/>
        </w:rPr>
      </w:pPr>
      <w:r w:rsidRPr="00F21463">
        <w:rPr>
          <w:rFonts w:asciiTheme="majorHAnsi" w:hAnsiTheme="majorHAnsi"/>
          <w:sz w:val="24"/>
          <w:szCs w:val="24"/>
        </w:rPr>
        <w:t xml:space="preserve"> Tildelingsteamet avgjør søknaden.</w:t>
      </w:r>
    </w:p>
    <w:p w:rsidR="00382E1F" w:rsidRPr="00F21463" w:rsidRDefault="00382E1F" w:rsidP="00382E1F">
      <w:pPr>
        <w:pStyle w:val="Listeavsnitt"/>
        <w:rPr>
          <w:rFonts w:asciiTheme="majorHAnsi" w:hAnsiTheme="majorHAnsi"/>
          <w:sz w:val="24"/>
          <w:szCs w:val="24"/>
        </w:rPr>
      </w:pPr>
    </w:p>
    <w:p w:rsidR="00887CA5" w:rsidRPr="00F21463" w:rsidRDefault="00887CA5" w:rsidP="00887CA5">
      <w:pPr>
        <w:pStyle w:val="Listeavsnitt"/>
        <w:numPr>
          <w:ilvl w:val="0"/>
          <w:numId w:val="5"/>
        </w:numPr>
        <w:rPr>
          <w:rFonts w:asciiTheme="majorHAnsi" w:hAnsiTheme="majorHAnsi"/>
          <w:sz w:val="24"/>
          <w:szCs w:val="24"/>
        </w:rPr>
      </w:pPr>
      <w:r w:rsidRPr="00F21463">
        <w:rPr>
          <w:rFonts w:asciiTheme="majorHAnsi" w:hAnsiTheme="majorHAnsi"/>
          <w:sz w:val="24"/>
          <w:szCs w:val="24"/>
        </w:rPr>
        <w:t xml:space="preserve"> </w:t>
      </w:r>
      <w:r w:rsidR="00382E1F">
        <w:rPr>
          <w:rFonts w:asciiTheme="majorHAnsi" w:hAnsiTheme="majorHAnsi"/>
          <w:sz w:val="24"/>
          <w:szCs w:val="24"/>
        </w:rPr>
        <w:t>Arkivansvarlig</w:t>
      </w:r>
      <w:r w:rsidRPr="00F21463">
        <w:rPr>
          <w:rFonts w:asciiTheme="majorHAnsi" w:hAnsiTheme="majorHAnsi"/>
          <w:sz w:val="24"/>
          <w:szCs w:val="24"/>
        </w:rPr>
        <w:t xml:space="preserve"> </w:t>
      </w:r>
      <w:r>
        <w:rPr>
          <w:rFonts w:asciiTheme="majorHAnsi" w:hAnsiTheme="majorHAnsi"/>
          <w:sz w:val="24"/>
          <w:szCs w:val="24"/>
        </w:rPr>
        <w:t>skriver og sender ut vedtak,</w:t>
      </w:r>
      <w:r w:rsidRPr="00F21463">
        <w:rPr>
          <w:rFonts w:asciiTheme="majorHAnsi" w:hAnsiTheme="majorHAnsi"/>
          <w:sz w:val="24"/>
          <w:szCs w:val="24"/>
        </w:rPr>
        <w:t xml:space="preserve"> legger inn tjeneste og arkivere.</w:t>
      </w:r>
    </w:p>
    <w:p w:rsidR="00887CA5" w:rsidRPr="00F21463" w:rsidRDefault="00887CA5" w:rsidP="00887CA5">
      <w:pPr>
        <w:pStyle w:val="Listeavsnitt"/>
        <w:ind w:left="1080"/>
        <w:rPr>
          <w:rFonts w:asciiTheme="majorHAnsi" w:hAnsiTheme="majorHAnsi"/>
          <w:sz w:val="24"/>
          <w:szCs w:val="24"/>
        </w:rPr>
      </w:pPr>
    </w:p>
    <w:p w:rsidR="00887CA5" w:rsidRDefault="00887CA5" w:rsidP="00887CA5">
      <w:pPr>
        <w:rPr>
          <w:rFonts w:asciiTheme="majorHAnsi" w:hAnsiTheme="majorHAnsi"/>
          <w:b/>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F86AE9" w:rsidRDefault="00F86AE9" w:rsidP="00F75A60">
      <w:pPr>
        <w:rPr>
          <w:rFonts w:asciiTheme="majorHAnsi" w:hAnsiTheme="majorHAnsi"/>
          <w:szCs w:val="24"/>
        </w:rPr>
      </w:pPr>
    </w:p>
    <w:p w:rsidR="00887CA5" w:rsidRPr="00F21463" w:rsidRDefault="00F86AE9" w:rsidP="00F75A60">
      <w:pPr>
        <w:rPr>
          <w:rFonts w:asciiTheme="majorHAnsi" w:hAnsiTheme="majorHAnsi"/>
          <w:szCs w:val="24"/>
        </w:rPr>
      </w:pPr>
      <w:r>
        <w:rPr>
          <w:rFonts w:asciiTheme="majorHAnsi" w:hAnsiTheme="majorHAnsi"/>
          <w:szCs w:val="24"/>
        </w:rPr>
        <w:t>Vedlegg 1:</w:t>
      </w:r>
    </w:p>
    <w:p w:rsidR="00F86AE9" w:rsidRDefault="00F86AE9" w:rsidP="00F86AE9">
      <w:pPr>
        <w:rPr>
          <w:b/>
          <w:sz w:val="36"/>
          <w:szCs w:val="36"/>
        </w:rPr>
      </w:pPr>
    </w:p>
    <w:p w:rsidR="00F86AE9" w:rsidRPr="00FB0DFD" w:rsidRDefault="00F86AE9" w:rsidP="00F86AE9">
      <w:pPr>
        <w:rPr>
          <w:b/>
          <w:sz w:val="36"/>
          <w:szCs w:val="36"/>
        </w:rPr>
      </w:pPr>
      <w:r w:rsidRPr="00FB0DFD">
        <w:rPr>
          <w:b/>
          <w:sz w:val="36"/>
          <w:szCs w:val="36"/>
        </w:rPr>
        <w:t>Myndighetskrav:</w:t>
      </w:r>
    </w:p>
    <w:tbl>
      <w:tblPr>
        <w:tblStyle w:val="Tabellrutenett"/>
        <w:tblW w:w="0" w:type="auto"/>
        <w:tblLook w:val="04A0" w:firstRow="1" w:lastRow="0" w:firstColumn="1" w:lastColumn="0" w:noHBand="0" w:noVBand="1"/>
      </w:tblPr>
      <w:tblGrid>
        <w:gridCol w:w="9212"/>
      </w:tblGrid>
      <w:tr w:rsidR="00F86AE9" w:rsidTr="00135A9D">
        <w:tc>
          <w:tcPr>
            <w:tcW w:w="9212" w:type="dxa"/>
          </w:tcPr>
          <w:p w:rsidR="00F86AE9" w:rsidRDefault="00F86AE9" w:rsidP="00135A9D">
            <w:r>
              <w:t xml:space="preserve">LOV 1967-02-10 nr 00: Lov om behandlingsmåten i forvaltningssaker </w:t>
            </w:r>
          </w:p>
        </w:tc>
      </w:tr>
      <w:tr w:rsidR="00F86AE9" w:rsidTr="00135A9D">
        <w:tc>
          <w:tcPr>
            <w:tcW w:w="9212" w:type="dxa"/>
          </w:tcPr>
          <w:p w:rsidR="00F86AE9" w:rsidRDefault="00F86AE9" w:rsidP="00135A9D">
            <w:r>
              <w:t xml:space="preserve">LOV 2011-06-24 nr 30: Lov om kommunale helse- og omsorgstjenester </w:t>
            </w:r>
            <w:proofErr w:type="spellStart"/>
            <w:r>
              <w:t>m.m</w:t>
            </w:r>
            <w:proofErr w:type="spellEnd"/>
            <w:r>
              <w:t xml:space="preserve"> </w:t>
            </w:r>
          </w:p>
        </w:tc>
      </w:tr>
      <w:tr w:rsidR="00F86AE9" w:rsidTr="00135A9D">
        <w:tc>
          <w:tcPr>
            <w:tcW w:w="9212" w:type="dxa"/>
          </w:tcPr>
          <w:p w:rsidR="00F86AE9" w:rsidRDefault="00F86AE9" w:rsidP="00135A9D">
            <w:r>
              <w:t xml:space="preserve">LOV 1999-07-02 nr 63: Lov om pasient- og brukerrettigheter </w:t>
            </w:r>
          </w:p>
        </w:tc>
      </w:tr>
      <w:tr w:rsidR="00F86AE9" w:rsidTr="00135A9D">
        <w:tc>
          <w:tcPr>
            <w:tcW w:w="9212" w:type="dxa"/>
          </w:tcPr>
          <w:p w:rsidR="00F86AE9" w:rsidRDefault="00F86AE9" w:rsidP="00135A9D">
            <w:r>
              <w:t>FOR 2003-06-27 nr 792: Forskrift om kvalitet i pleie- og omsorgstjenestene for tjenesteyting etter lov av 19. november 1982 nr 66 om helsetjenesten i kommunene og etter lov av 13. desemb</w:t>
            </w:r>
            <w:r w:rsidR="00852BEE">
              <w:t>er 1991 nr 81 om sosiale tjenes</w:t>
            </w:r>
            <w:r>
              <w:t xml:space="preserve">ter </w:t>
            </w:r>
            <w:proofErr w:type="spellStart"/>
            <w:r>
              <w:t>m.v</w:t>
            </w:r>
            <w:proofErr w:type="spellEnd"/>
            <w:r>
              <w:t xml:space="preserve">. </w:t>
            </w:r>
          </w:p>
        </w:tc>
      </w:tr>
      <w:tr w:rsidR="00F86AE9" w:rsidTr="00135A9D">
        <w:tc>
          <w:tcPr>
            <w:tcW w:w="9212" w:type="dxa"/>
          </w:tcPr>
          <w:p w:rsidR="00F86AE9" w:rsidRDefault="00F86AE9" w:rsidP="00135A9D">
            <w:r>
              <w:t>FOR 2002-12-20 nr 1731: Forskrift om internkontroll i sosial- og helsetjenesten</w:t>
            </w:r>
          </w:p>
        </w:tc>
      </w:tr>
      <w:tr w:rsidR="00F86AE9" w:rsidTr="00135A9D">
        <w:tc>
          <w:tcPr>
            <w:tcW w:w="9212" w:type="dxa"/>
          </w:tcPr>
          <w:p w:rsidR="00F86AE9" w:rsidRDefault="00F86AE9" w:rsidP="00135A9D">
            <w:r>
              <w:t xml:space="preserve">FOR 2011-12-16 nr 1393: Forskrift om </w:t>
            </w:r>
            <w:proofErr w:type="spellStart"/>
            <w:r>
              <w:t>helsepersonellovens</w:t>
            </w:r>
            <w:proofErr w:type="spellEnd"/>
            <w:r>
              <w:t xml:space="preserve"> anvendelse for personell som yter tjenester etter lov om kommunale helse- og omsorgstjenester</w:t>
            </w:r>
          </w:p>
        </w:tc>
      </w:tr>
      <w:tr w:rsidR="00F86AE9" w:rsidTr="00135A9D">
        <w:tc>
          <w:tcPr>
            <w:tcW w:w="9212" w:type="dxa"/>
          </w:tcPr>
          <w:p w:rsidR="00F86AE9" w:rsidRDefault="00F86AE9" w:rsidP="00135A9D">
            <w:r>
              <w:t>FOR 2011-12-16 nr 1254: Forskrift om kommunale helse- og omsorgsinstitusjon</w:t>
            </w:r>
          </w:p>
        </w:tc>
      </w:tr>
      <w:tr w:rsidR="00F86AE9" w:rsidTr="00135A9D">
        <w:tc>
          <w:tcPr>
            <w:tcW w:w="9212" w:type="dxa"/>
          </w:tcPr>
          <w:p w:rsidR="00F86AE9" w:rsidRDefault="00F86AE9" w:rsidP="00135A9D">
            <w:r>
              <w:t xml:space="preserve">FOR 20-12-16 nr 1256: Forskrift om </w:t>
            </w:r>
            <w:proofErr w:type="spellStart"/>
            <w:r>
              <w:t>habilitering</w:t>
            </w:r>
            <w:proofErr w:type="spellEnd"/>
            <w:r>
              <w:t xml:space="preserve"> og rehabilitering, individuell plan- og koordinator</w:t>
            </w:r>
          </w:p>
        </w:tc>
      </w:tr>
      <w:tr w:rsidR="00F86AE9" w:rsidTr="00135A9D">
        <w:tc>
          <w:tcPr>
            <w:tcW w:w="9212" w:type="dxa"/>
          </w:tcPr>
          <w:p w:rsidR="00F86AE9" w:rsidRDefault="00F86AE9" w:rsidP="00135A9D">
            <w:r>
              <w:t>FOR 20-12-16 nr 1348: Forskrift om kommunens dekning av utgifter til helse- og omsorgstjenester</w:t>
            </w:r>
          </w:p>
        </w:tc>
      </w:tr>
      <w:tr w:rsidR="00F86AE9" w:rsidTr="00135A9D">
        <w:tc>
          <w:tcPr>
            <w:tcW w:w="9212" w:type="dxa"/>
          </w:tcPr>
          <w:p w:rsidR="00F86AE9" w:rsidRDefault="00F86AE9" w:rsidP="00135A9D">
            <w:r>
              <w:t>FOR 20-12-16 nr 1349: Forskrift om egenandel for kommunale helse- og omsorgstjenester</w:t>
            </w:r>
          </w:p>
        </w:tc>
      </w:tr>
      <w:tr w:rsidR="00F86AE9" w:rsidTr="00135A9D">
        <w:tc>
          <w:tcPr>
            <w:tcW w:w="9212" w:type="dxa"/>
          </w:tcPr>
          <w:p w:rsidR="00F86AE9" w:rsidRDefault="006B63C9" w:rsidP="00135A9D">
            <w:r>
              <w:t>FOR 2011-11-18 (1115) Forskrift om kommunal betaling for utskrivningsklare pasienter</w:t>
            </w:r>
          </w:p>
        </w:tc>
      </w:tr>
      <w:tr w:rsidR="00852BEE" w:rsidTr="00135A9D">
        <w:tc>
          <w:tcPr>
            <w:tcW w:w="9212" w:type="dxa"/>
          </w:tcPr>
          <w:p w:rsidR="00852BEE" w:rsidRDefault="00852BEE" w:rsidP="00135A9D">
            <w:r>
              <w:t>FOR 2016-10-28 (1250) Forskrift om ledelse og kvalitetsforbedring i helse og omsorgstjenesten</w:t>
            </w:r>
          </w:p>
        </w:tc>
      </w:tr>
    </w:tbl>
    <w:p w:rsidR="00F86AE9" w:rsidRDefault="00F86AE9" w:rsidP="00F86AE9"/>
    <w:tbl>
      <w:tblPr>
        <w:tblStyle w:val="Tabellrutenett"/>
        <w:tblW w:w="0" w:type="auto"/>
        <w:tblLook w:val="04A0" w:firstRow="1" w:lastRow="0" w:firstColumn="1" w:lastColumn="0" w:noHBand="0" w:noVBand="1"/>
      </w:tblPr>
      <w:tblGrid>
        <w:gridCol w:w="9212"/>
      </w:tblGrid>
      <w:tr w:rsidR="00F86AE9" w:rsidTr="00135A9D">
        <w:tc>
          <w:tcPr>
            <w:tcW w:w="9212" w:type="dxa"/>
          </w:tcPr>
          <w:p w:rsidR="00F86AE9" w:rsidRDefault="006B63C9" w:rsidP="006B63C9">
            <w:r>
              <w:t xml:space="preserve">Gebyr og </w:t>
            </w:r>
            <w:proofErr w:type="spellStart"/>
            <w:r>
              <w:t>avgiftsregulativ</w:t>
            </w:r>
            <w:proofErr w:type="spellEnd"/>
            <w:r>
              <w:t xml:space="preserve"> 2018</w:t>
            </w:r>
            <w:r w:rsidR="00F86AE9">
              <w:t xml:space="preserve"> – Kommunestyrets vedtak </w:t>
            </w:r>
            <w:proofErr w:type="spellStart"/>
            <w:r>
              <w:t>des</w:t>
            </w:r>
            <w:proofErr w:type="spellEnd"/>
            <w:r>
              <w:t xml:space="preserve"> 2017</w:t>
            </w:r>
          </w:p>
        </w:tc>
      </w:tr>
    </w:tbl>
    <w:p w:rsidR="00F86AE9" w:rsidRDefault="00F86AE9" w:rsidP="00F86AE9"/>
    <w:p w:rsidR="00F86AE9" w:rsidRPr="00FB0DFD" w:rsidRDefault="00F86AE9" w:rsidP="00F86AE9">
      <w:pPr>
        <w:rPr>
          <w:b/>
          <w:sz w:val="36"/>
          <w:szCs w:val="36"/>
        </w:rPr>
      </w:pPr>
      <w:r w:rsidRPr="00495E76">
        <w:rPr>
          <w:b/>
          <w:sz w:val="36"/>
          <w:szCs w:val="36"/>
        </w:rPr>
        <w:t>Tildeling av helse- og omsorgstjenester (enkeltvedtak)</w:t>
      </w:r>
    </w:p>
    <w:tbl>
      <w:tblPr>
        <w:tblStyle w:val="Tabellrutenett"/>
        <w:tblW w:w="0" w:type="auto"/>
        <w:tblLook w:val="04A0" w:firstRow="1" w:lastRow="0" w:firstColumn="1" w:lastColumn="0" w:noHBand="0" w:noVBand="1"/>
      </w:tblPr>
      <w:tblGrid>
        <w:gridCol w:w="4606"/>
        <w:gridCol w:w="4574"/>
      </w:tblGrid>
      <w:tr w:rsidR="00F86AE9" w:rsidRPr="00951289" w:rsidTr="00135A9D">
        <w:tc>
          <w:tcPr>
            <w:tcW w:w="9180" w:type="dxa"/>
            <w:gridSpan w:val="2"/>
          </w:tcPr>
          <w:p w:rsidR="00F86AE9" w:rsidRPr="00951289" w:rsidRDefault="00F86AE9" w:rsidP="00135A9D">
            <w:pPr>
              <w:rPr>
                <w:b/>
                <w:sz w:val="28"/>
                <w:szCs w:val="28"/>
              </w:rPr>
            </w:pPr>
            <w:r w:rsidRPr="00951289">
              <w:rPr>
                <w:b/>
                <w:sz w:val="28"/>
                <w:szCs w:val="28"/>
              </w:rPr>
              <w:t>Vilkår for å få tjenester:</w:t>
            </w:r>
          </w:p>
        </w:tc>
      </w:tr>
      <w:tr w:rsidR="00F86AE9" w:rsidRPr="00951289" w:rsidTr="00135A9D">
        <w:tc>
          <w:tcPr>
            <w:tcW w:w="9180" w:type="dxa"/>
            <w:gridSpan w:val="2"/>
          </w:tcPr>
          <w:p w:rsidR="00F86AE9" w:rsidRPr="00495E76" w:rsidRDefault="00F86AE9" w:rsidP="00135A9D">
            <w:pPr>
              <w:rPr>
                <w:szCs w:val="24"/>
              </w:rPr>
            </w:pPr>
            <w:r>
              <w:rPr>
                <w:szCs w:val="24"/>
              </w:rPr>
              <w:t xml:space="preserve">(gjelder hjemmetjenester, problematikk i forhold til psykiske helseplager, rus </w:t>
            </w:r>
            <w:proofErr w:type="spellStart"/>
            <w:r>
              <w:rPr>
                <w:szCs w:val="24"/>
              </w:rPr>
              <w:t>etc</w:t>
            </w:r>
            <w:proofErr w:type="spellEnd"/>
            <w:r>
              <w:rPr>
                <w:szCs w:val="24"/>
              </w:rPr>
              <w:t>)</w:t>
            </w:r>
          </w:p>
        </w:tc>
      </w:tr>
      <w:tr w:rsidR="00F86AE9" w:rsidTr="00135A9D">
        <w:tc>
          <w:tcPr>
            <w:tcW w:w="4606" w:type="dxa"/>
          </w:tcPr>
          <w:p w:rsidR="00F86AE9" w:rsidRDefault="00F86AE9" w:rsidP="00135A9D">
            <w:r>
              <w:t>Kommunale helsetjenester</w:t>
            </w:r>
          </w:p>
        </w:tc>
        <w:tc>
          <w:tcPr>
            <w:tcW w:w="4574" w:type="dxa"/>
          </w:tcPr>
          <w:p w:rsidR="00F86AE9" w:rsidRDefault="00F86AE9" w:rsidP="00135A9D">
            <w:r>
              <w:t>Pbrl § 2-1 a</w:t>
            </w:r>
          </w:p>
        </w:tc>
      </w:tr>
      <w:tr w:rsidR="00F86AE9" w:rsidTr="00135A9D">
        <w:tc>
          <w:tcPr>
            <w:tcW w:w="4606" w:type="dxa"/>
          </w:tcPr>
          <w:p w:rsidR="00F86AE9" w:rsidRDefault="00F86AE9" w:rsidP="00135A9D">
            <w:r>
              <w:t>Kommunale sosialtjenester</w:t>
            </w:r>
          </w:p>
        </w:tc>
        <w:tc>
          <w:tcPr>
            <w:tcW w:w="4574" w:type="dxa"/>
          </w:tcPr>
          <w:p w:rsidR="00F86AE9" w:rsidRDefault="00F86AE9" w:rsidP="00135A9D">
            <w:r>
              <w:t>Pbrl § 2-1 a</w:t>
            </w:r>
          </w:p>
        </w:tc>
      </w:tr>
      <w:tr w:rsidR="00F86AE9" w:rsidTr="00135A9D">
        <w:tc>
          <w:tcPr>
            <w:tcW w:w="4606" w:type="dxa"/>
          </w:tcPr>
          <w:p w:rsidR="00F86AE9" w:rsidRDefault="00F86AE9" w:rsidP="00135A9D">
            <w:r>
              <w:t>Tiltak ved særlig tyngende omsorgsoppgaver</w:t>
            </w:r>
          </w:p>
        </w:tc>
        <w:tc>
          <w:tcPr>
            <w:tcW w:w="4574" w:type="dxa"/>
          </w:tcPr>
          <w:p w:rsidR="00F86AE9" w:rsidRDefault="00F86AE9" w:rsidP="00135A9D">
            <w:r>
              <w:t>Pbrl § 2-8</w:t>
            </w:r>
          </w:p>
        </w:tc>
      </w:tr>
    </w:tbl>
    <w:p w:rsidR="00F86AE9" w:rsidRDefault="00F86AE9" w:rsidP="00F86AE9"/>
    <w:tbl>
      <w:tblPr>
        <w:tblStyle w:val="Tabellrutenett"/>
        <w:tblW w:w="0" w:type="auto"/>
        <w:tblLook w:val="04A0" w:firstRow="1" w:lastRow="0" w:firstColumn="1" w:lastColumn="0" w:noHBand="0" w:noVBand="1"/>
      </w:tblPr>
      <w:tblGrid>
        <w:gridCol w:w="4606"/>
        <w:gridCol w:w="4606"/>
      </w:tblGrid>
      <w:tr w:rsidR="00F86AE9" w:rsidRPr="00951289" w:rsidTr="00135A9D">
        <w:tc>
          <w:tcPr>
            <w:tcW w:w="9212" w:type="dxa"/>
            <w:gridSpan w:val="2"/>
          </w:tcPr>
          <w:p w:rsidR="00F86AE9" w:rsidRPr="00951289" w:rsidRDefault="00F86AE9" w:rsidP="00135A9D">
            <w:pPr>
              <w:rPr>
                <w:b/>
                <w:sz w:val="28"/>
                <w:szCs w:val="28"/>
              </w:rPr>
            </w:pPr>
            <w:r>
              <w:rPr>
                <w:b/>
                <w:sz w:val="28"/>
                <w:szCs w:val="28"/>
              </w:rPr>
              <w:t>Tjenester:</w:t>
            </w:r>
          </w:p>
        </w:tc>
      </w:tr>
      <w:tr w:rsidR="00F86AE9" w:rsidTr="00135A9D">
        <w:tc>
          <w:tcPr>
            <w:tcW w:w="4606" w:type="dxa"/>
          </w:tcPr>
          <w:p w:rsidR="00F86AE9" w:rsidRDefault="00F86AE9" w:rsidP="00135A9D">
            <w:r>
              <w:t>Praktisk bistand/opplæring (miljøarbeid)</w:t>
            </w:r>
          </w:p>
        </w:tc>
        <w:tc>
          <w:tcPr>
            <w:tcW w:w="4606" w:type="dxa"/>
          </w:tcPr>
          <w:p w:rsidR="00F86AE9" w:rsidRDefault="00F86AE9" w:rsidP="00135A9D">
            <w:r>
              <w:t>Khol § 3-2 første ledd nr 6 bokstav b</w:t>
            </w:r>
          </w:p>
        </w:tc>
      </w:tr>
      <w:tr w:rsidR="00F86AE9" w:rsidTr="00135A9D">
        <w:tc>
          <w:tcPr>
            <w:tcW w:w="4606" w:type="dxa"/>
          </w:tcPr>
          <w:p w:rsidR="00F86AE9" w:rsidRDefault="00F86AE9" w:rsidP="00135A9D">
            <w:r>
              <w:t>Brukerstyrt personlig assistent (BPA)</w:t>
            </w:r>
          </w:p>
        </w:tc>
        <w:tc>
          <w:tcPr>
            <w:tcW w:w="4606" w:type="dxa"/>
          </w:tcPr>
          <w:p w:rsidR="00F86AE9" w:rsidRDefault="00F86AE9" w:rsidP="00135A9D">
            <w:r>
              <w:t>Khol § 3-2 første ledd nr 6 bokstav b og § 3-8</w:t>
            </w:r>
          </w:p>
        </w:tc>
      </w:tr>
      <w:tr w:rsidR="00F86AE9" w:rsidTr="00135A9D">
        <w:tc>
          <w:tcPr>
            <w:tcW w:w="4606" w:type="dxa"/>
          </w:tcPr>
          <w:p w:rsidR="00F86AE9" w:rsidRDefault="00F86AE9" w:rsidP="00135A9D">
            <w:r>
              <w:t>Avlastning til de som har særlig tyngende omsorgsoppgaver</w:t>
            </w:r>
          </w:p>
        </w:tc>
        <w:tc>
          <w:tcPr>
            <w:tcW w:w="4606" w:type="dxa"/>
          </w:tcPr>
          <w:p w:rsidR="00F86AE9" w:rsidRDefault="00F86AE9" w:rsidP="006B63C9">
            <w:r>
              <w:t>Khol § 3-</w:t>
            </w:r>
            <w:r w:rsidR="006B63C9">
              <w:t>6</w:t>
            </w:r>
          </w:p>
        </w:tc>
      </w:tr>
      <w:tr w:rsidR="00F86AE9" w:rsidTr="00135A9D">
        <w:tc>
          <w:tcPr>
            <w:tcW w:w="4606" w:type="dxa"/>
          </w:tcPr>
          <w:p w:rsidR="00F86AE9" w:rsidRDefault="00F86AE9" w:rsidP="00135A9D">
            <w:r>
              <w:t>Støttekontakt</w:t>
            </w:r>
          </w:p>
        </w:tc>
        <w:tc>
          <w:tcPr>
            <w:tcW w:w="4606" w:type="dxa"/>
          </w:tcPr>
          <w:p w:rsidR="00F86AE9" w:rsidRDefault="00F86AE9" w:rsidP="00135A9D">
            <w:r>
              <w:t>Khol § 3-2 første ledd nr 6 bokstav b</w:t>
            </w:r>
          </w:p>
        </w:tc>
      </w:tr>
      <w:tr w:rsidR="00F86AE9" w:rsidTr="00135A9D">
        <w:tc>
          <w:tcPr>
            <w:tcW w:w="4606" w:type="dxa"/>
          </w:tcPr>
          <w:p w:rsidR="00F86AE9" w:rsidRDefault="00F86AE9" w:rsidP="00135A9D">
            <w:r>
              <w:t>Plass i institusjon eller bolig med heldøgns omsorgstjenester (aldershjem, avlastning for barn under 18 år)</w:t>
            </w:r>
          </w:p>
        </w:tc>
        <w:tc>
          <w:tcPr>
            <w:tcW w:w="4606" w:type="dxa"/>
          </w:tcPr>
          <w:p w:rsidR="00F86AE9" w:rsidRDefault="00F86AE9" w:rsidP="00135A9D">
            <w:r>
              <w:t>Khol § 3-3 første ledd nr 6 bokstav c</w:t>
            </w:r>
          </w:p>
        </w:tc>
      </w:tr>
      <w:tr w:rsidR="00F86AE9" w:rsidTr="00135A9D">
        <w:tc>
          <w:tcPr>
            <w:tcW w:w="4606" w:type="dxa"/>
          </w:tcPr>
          <w:p w:rsidR="00F86AE9" w:rsidRDefault="00F86AE9" w:rsidP="00135A9D">
            <w:r>
              <w:t>Omsorgslønn</w:t>
            </w:r>
          </w:p>
        </w:tc>
        <w:tc>
          <w:tcPr>
            <w:tcW w:w="4606" w:type="dxa"/>
          </w:tcPr>
          <w:p w:rsidR="00F86AE9" w:rsidRDefault="00F86AE9" w:rsidP="00135A9D">
            <w:r>
              <w:t>Khol § 3-6</w:t>
            </w:r>
          </w:p>
        </w:tc>
      </w:tr>
      <w:tr w:rsidR="00F86AE9" w:rsidTr="00135A9D">
        <w:tc>
          <w:tcPr>
            <w:tcW w:w="4606" w:type="dxa"/>
          </w:tcPr>
          <w:p w:rsidR="00F86AE9" w:rsidRDefault="00F86AE9" w:rsidP="00135A9D">
            <w:r>
              <w:t>Boliger til vanskeligstilte</w:t>
            </w:r>
          </w:p>
        </w:tc>
        <w:tc>
          <w:tcPr>
            <w:tcW w:w="4606" w:type="dxa"/>
          </w:tcPr>
          <w:p w:rsidR="00F86AE9" w:rsidRDefault="00F86AE9" w:rsidP="00135A9D">
            <w:r>
              <w:t>Khol § 3-7</w:t>
            </w:r>
          </w:p>
        </w:tc>
      </w:tr>
      <w:tr w:rsidR="00F86AE9" w:rsidTr="00135A9D">
        <w:tc>
          <w:tcPr>
            <w:tcW w:w="4606" w:type="dxa"/>
          </w:tcPr>
          <w:p w:rsidR="00F86AE9" w:rsidRDefault="00F86AE9" w:rsidP="00135A9D">
            <w:r>
              <w:t>Hjemmesykepleie</w:t>
            </w:r>
          </w:p>
        </w:tc>
        <w:tc>
          <w:tcPr>
            <w:tcW w:w="4606" w:type="dxa"/>
          </w:tcPr>
          <w:p w:rsidR="00F86AE9" w:rsidRDefault="00F86AE9" w:rsidP="00135A9D">
            <w:r>
              <w:t>Khol § 3-2 første ledd nr 6 bokstav a</w:t>
            </w:r>
          </w:p>
        </w:tc>
      </w:tr>
      <w:tr w:rsidR="00F86AE9" w:rsidTr="00135A9D">
        <w:tc>
          <w:tcPr>
            <w:tcW w:w="4606" w:type="dxa"/>
          </w:tcPr>
          <w:p w:rsidR="00F86AE9" w:rsidRDefault="00F86AE9" w:rsidP="00135A9D">
            <w:r>
              <w:lastRenderedPageBreak/>
              <w:t>Sykehjem og boform for heldøgns omsorg og pleie</w:t>
            </w:r>
          </w:p>
        </w:tc>
        <w:tc>
          <w:tcPr>
            <w:tcW w:w="4606" w:type="dxa"/>
          </w:tcPr>
          <w:p w:rsidR="00F86AE9" w:rsidRDefault="00F86AE9" w:rsidP="00135A9D">
            <w:r>
              <w:t>Khol § 3-2 første ledd nr 6 bokstav c</w:t>
            </w:r>
          </w:p>
        </w:tc>
      </w:tr>
      <w:tr w:rsidR="00F86AE9" w:rsidTr="00135A9D">
        <w:tc>
          <w:tcPr>
            <w:tcW w:w="4606" w:type="dxa"/>
          </w:tcPr>
          <w:p w:rsidR="00F86AE9" w:rsidRDefault="00F86AE9" w:rsidP="00135A9D">
            <w:r>
              <w:t xml:space="preserve">Medisinsk </w:t>
            </w:r>
            <w:proofErr w:type="spellStart"/>
            <w:r>
              <w:t>habilitering</w:t>
            </w:r>
            <w:proofErr w:type="spellEnd"/>
            <w:r>
              <w:t xml:space="preserve"> og rehabilitering (i og utenfor institusjon)</w:t>
            </w:r>
          </w:p>
        </w:tc>
        <w:tc>
          <w:tcPr>
            <w:tcW w:w="4606" w:type="dxa"/>
          </w:tcPr>
          <w:p w:rsidR="00F86AE9" w:rsidRDefault="00F86AE9" w:rsidP="00135A9D">
            <w:r>
              <w:t>Khol § 3-2 første ledd nr 5</w:t>
            </w:r>
          </w:p>
        </w:tc>
      </w:tr>
      <w:tr w:rsidR="00F86AE9" w:rsidTr="00135A9D">
        <w:tc>
          <w:tcPr>
            <w:tcW w:w="4606" w:type="dxa"/>
          </w:tcPr>
          <w:p w:rsidR="00F86AE9" w:rsidRDefault="00F86AE9" w:rsidP="00135A9D">
            <w:r>
              <w:t>Utredning, diagnostikk og behandling</w:t>
            </w:r>
          </w:p>
        </w:tc>
        <w:tc>
          <w:tcPr>
            <w:tcW w:w="4606" w:type="dxa"/>
          </w:tcPr>
          <w:p w:rsidR="00F86AE9" w:rsidRDefault="00F86AE9" w:rsidP="00135A9D">
            <w:r>
              <w:t>Khol § 3-2 første ledd nr 4</w:t>
            </w:r>
          </w:p>
        </w:tc>
      </w:tr>
      <w:tr w:rsidR="00F86AE9" w:rsidTr="00135A9D">
        <w:tc>
          <w:tcPr>
            <w:tcW w:w="4606" w:type="dxa"/>
          </w:tcPr>
          <w:p w:rsidR="00F86AE9" w:rsidRDefault="00F86AE9" w:rsidP="00135A9D">
            <w:r>
              <w:t>Helsefremmende og/eller forebyggende tiltak</w:t>
            </w:r>
          </w:p>
          <w:p w:rsidR="00F86AE9" w:rsidRDefault="00F86AE9" w:rsidP="00135A9D">
            <w:r>
              <w:t>(rus/psykisk helseproblematikk)</w:t>
            </w:r>
          </w:p>
        </w:tc>
        <w:tc>
          <w:tcPr>
            <w:tcW w:w="4606" w:type="dxa"/>
          </w:tcPr>
          <w:p w:rsidR="00F86AE9" w:rsidRDefault="00F86AE9" w:rsidP="00135A9D">
            <w:r>
              <w:t>Khol § 3-2 første ledd nr 1 og § 3-3</w:t>
            </w:r>
          </w:p>
        </w:tc>
      </w:tr>
    </w:tbl>
    <w:p w:rsidR="00F75A60" w:rsidRDefault="00F75A60">
      <w:bookmarkStart w:id="0" w:name="_GoBack"/>
      <w:bookmarkEnd w:id="0"/>
    </w:p>
    <w:sectPr w:rsidR="00F75A6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598" w:rsidRDefault="00870598" w:rsidP="00870598">
      <w:r>
        <w:separator/>
      </w:r>
    </w:p>
  </w:endnote>
  <w:endnote w:type="continuationSeparator" w:id="0">
    <w:p w:rsidR="00870598" w:rsidRDefault="00870598" w:rsidP="008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598" w:rsidRDefault="00870598" w:rsidP="00870598">
      <w:r>
        <w:separator/>
      </w:r>
    </w:p>
  </w:footnote>
  <w:footnote w:type="continuationSeparator" w:id="0">
    <w:p w:rsidR="00870598" w:rsidRDefault="00870598" w:rsidP="00870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98" w:rsidRDefault="00870598" w:rsidP="00870598">
    <w:pPr>
      <w:pStyle w:val="Topptekst"/>
      <w:ind w:hanging="1200"/>
    </w:pPr>
    <w:r>
      <w:rPr>
        <w:noProof/>
      </w:rPr>
      <w:drawing>
        <wp:inline distT="0" distB="0" distL="0" distR="0">
          <wp:extent cx="5760720" cy="701040"/>
          <wp:effectExtent l="0" t="0" r="0" b="3810"/>
          <wp:docPr id="1" name="Bilde 1" descr="topp_b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p_b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1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13B03"/>
    <w:multiLevelType w:val="hybridMultilevel"/>
    <w:tmpl w:val="205A874C"/>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
    <w:nsid w:val="3D5811C7"/>
    <w:multiLevelType w:val="hybridMultilevel"/>
    <w:tmpl w:val="9F30A3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434039F1"/>
    <w:multiLevelType w:val="hybridMultilevel"/>
    <w:tmpl w:val="35985068"/>
    <w:lvl w:ilvl="0" w:tplc="1A6AD964">
      <w:start w:val="1"/>
      <w:numFmt w:val="bullet"/>
      <w:lvlText w:val=""/>
      <w:lvlJc w:val="left"/>
      <w:pPr>
        <w:tabs>
          <w:tab w:val="num" w:pos="720"/>
        </w:tabs>
        <w:ind w:left="720" w:hanging="360"/>
      </w:pPr>
      <w:rPr>
        <w:rFonts w:ascii="Wingdings 2" w:hAnsi="Wingdings 2" w:hint="default"/>
      </w:rPr>
    </w:lvl>
    <w:lvl w:ilvl="1" w:tplc="5BBE0D18" w:tentative="1">
      <w:start w:val="1"/>
      <w:numFmt w:val="bullet"/>
      <w:lvlText w:val=""/>
      <w:lvlJc w:val="left"/>
      <w:pPr>
        <w:tabs>
          <w:tab w:val="num" w:pos="1440"/>
        </w:tabs>
        <w:ind w:left="1440" w:hanging="360"/>
      </w:pPr>
      <w:rPr>
        <w:rFonts w:ascii="Wingdings 2" w:hAnsi="Wingdings 2" w:hint="default"/>
      </w:rPr>
    </w:lvl>
    <w:lvl w:ilvl="2" w:tplc="C2E2D50C" w:tentative="1">
      <w:start w:val="1"/>
      <w:numFmt w:val="bullet"/>
      <w:lvlText w:val=""/>
      <w:lvlJc w:val="left"/>
      <w:pPr>
        <w:tabs>
          <w:tab w:val="num" w:pos="2160"/>
        </w:tabs>
        <w:ind w:left="2160" w:hanging="360"/>
      </w:pPr>
      <w:rPr>
        <w:rFonts w:ascii="Wingdings 2" w:hAnsi="Wingdings 2" w:hint="default"/>
      </w:rPr>
    </w:lvl>
    <w:lvl w:ilvl="3" w:tplc="B958EFDC" w:tentative="1">
      <w:start w:val="1"/>
      <w:numFmt w:val="bullet"/>
      <w:lvlText w:val=""/>
      <w:lvlJc w:val="left"/>
      <w:pPr>
        <w:tabs>
          <w:tab w:val="num" w:pos="2880"/>
        </w:tabs>
        <w:ind w:left="2880" w:hanging="360"/>
      </w:pPr>
      <w:rPr>
        <w:rFonts w:ascii="Wingdings 2" w:hAnsi="Wingdings 2" w:hint="default"/>
      </w:rPr>
    </w:lvl>
    <w:lvl w:ilvl="4" w:tplc="5E264A92" w:tentative="1">
      <w:start w:val="1"/>
      <w:numFmt w:val="bullet"/>
      <w:lvlText w:val=""/>
      <w:lvlJc w:val="left"/>
      <w:pPr>
        <w:tabs>
          <w:tab w:val="num" w:pos="3600"/>
        </w:tabs>
        <w:ind w:left="3600" w:hanging="360"/>
      </w:pPr>
      <w:rPr>
        <w:rFonts w:ascii="Wingdings 2" w:hAnsi="Wingdings 2" w:hint="default"/>
      </w:rPr>
    </w:lvl>
    <w:lvl w:ilvl="5" w:tplc="203CF106" w:tentative="1">
      <w:start w:val="1"/>
      <w:numFmt w:val="bullet"/>
      <w:lvlText w:val=""/>
      <w:lvlJc w:val="left"/>
      <w:pPr>
        <w:tabs>
          <w:tab w:val="num" w:pos="4320"/>
        </w:tabs>
        <w:ind w:left="4320" w:hanging="360"/>
      </w:pPr>
      <w:rPr>
        <w:rFonts w:ascii="Wingdings 2" w:hAnsi="Wingdings 2" w:hint="default"/>
      </w:rPr>
    </w:lvl>
    <w:lvl w:ilvl="6" w:tplc="2BDAC67E" w:tentative="1">
      <w:start w:val="1"/>
      <w:numFmt w:val="bullet"/>
      <w:lvlText w:val=""/>
      <w:lvlJc w:val="left"/>
      <w:pPr>
        <w:tabs>
          <w:tab w:val="num" w:pos="5040"/>
        </w:tabs>
        <w:ind w:left="5040" w:hanging="360"/>
      </w:pPr>
      <w:rPr>
        <w:rFonts w:ascii="Wingdings 2" w:hAnsi="Wingdings 2" w:hint="default"/>
      </w:rPr>
    </w:lvl>
    <w:lvl w:ilvl="7" w:tplc="47027A4C" w:tentative="1">
      <w:start w:val="1"/>
      <w:numFmt w:val="bullet"/>
      <w:lvlText w:val=""/>
      <w:lvlJc w:val="left"/>
      <w:pPr>
        <w:tabs>
          <w:tab w:val="num" w:pos="5760"/>
        </w:tabs>
        <w:ind w:left="5760" w:hanging="360"/>
      </w:pPr>
      <w:rPr>
        <w:rFonts w:ascii="Wingdings 2" w:hAnsi="Wingdings 2" w:hint="default"/>
      </w:rPr>
    </w:lvl>
    <w:lvl w:ilvl="8" w:tplc="413616C4" w:tentative="1">
      <w:start w:val="1"/>
      <w:numFmt w:val="bullet"/>
      <w:lvlText w:val=""/>
      <w:lvlJc w:val="left"/>
      <w:pPr>
        <w:tabs>
          <w:tab w:val="num" w:pos="6480"/>
        </w:tabs>
        <w:ind w:left="6480" w:hanging="360"/>
      </w:pPr>
      <w:rPr>
        <w:rFonts w:ascii="Wingdings 2" w:hAnsi="Wingdings 2" w:hint="default"/>
      </w:rPr>
    </w:lvl>
  </w:abstractNum>
  <w:abstractNum w:abstractNumId="3">
    <w:nsid w:val="492315C2"/>
    <w:multiLevelType w:val="hybridMultilevel"/>
    <w:tmpl w:val="AEF462B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2CFE7DE4">
      <w:start w:val="1"/>
      <w:numFmt w:val="bullet"/>
      <w:lvlText w:val="-"/>
      <w:lvlJc w:val="left"/>
      <w:pPr>
        <w:ind w:left="2340" w:hanging="360"/>
      </w:pPr>
      <w:rPr>
        <w:rFonts w:ascii="Cambria" w:eastAsiaTheme="minorHAnsi" w:hAnsi="Cambria" w:cstheme="minorBidi"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6FA32168"/>
    <w:multiLevelType w:val="hybridMultilevel"/>
    <w:tmpl w:val="31AE4AF6"/>
    <w:lvl w:ilvl="0" w:tplc="04140009">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598"/>
    <w:rsid w:val="00382E1F"/>
    <w:rsid w:val="006B0B26"/>
    <w:rsid w:val="006B63C9"/>
    <w:rsid w:val="008012E5"/>
    <w:rsid w:val="00852BEE"/>
    <w:rsid w:val="00870598"/>
    <w:rsid w:val="00887CA5"/>
    <w:rsid w:val="00B8517A"/>
    <w:rsid w:val="00F75A60"/>
    <w:rsid w:val="00F86A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598"/>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70598"/>
    <w:pPr>
      <w:tabs>
        <w:tab w:val="center" w:pos="4536"/>
        <w:tab w:val="right" w:pos="9072"/>
      </w:tabs>
    </w:pPr>
  </w:style>
  <w:style w:type="character" w:customStyle="1" w:styleId="TopptekstTegn">
    <w:name w:val="Topptekst Tegn"/>
    <w:basedOn w:val="Standardskriftforavsnitt"/>
    <w:link w:val="Topptekst"/>
    <w:uiPriority w:val="99"/>
    <w:rsid w:val="00870598"/>
  </w:style>
  <w:style w:type="paragraph" w:styleId="Bunntekst">
    <w:name w:val="footer"/>
    <w:basedOn w:val="Normal"/>
    <w:link w:val="BunntekstTegn"/>
    <w:uiPriority w:val="99"/>
    <w:unhideWhenUsed/>
    <w:rsid w:val="00870598"/>
    <w:pPr>
      <w:tabs>
        <w:tab w:val="center" w:pos="4536"/>
        <w:tab w:val="right" w:pos="9072"/>
      </w:tabs>
    </w:pPr>
  </w:style>
  <w:style w:type="character" w:customStyle="1" w:styleId="BunntekstTegn">
    <w:name w:val="Bunntekst Tegn"/>
    <w:basedOn w:val="Standardskriftforavsnitt"/>
    <w:link w:val="Bunntekst"/>
    <w:uiPriority w:val="99"/>
    <w:rsid w:val="00870598"/>
  </w:style>
  <w:style w:type="paragraph" w:styleId="Bobletekst">
    <w:name w:val="Balloon Text"/>
    <w:basedOn w:val="Normal"/>
    <w:link w:val="BobletekstTegn"/>
    <w:uiPriority w:val="99"/>
    <w:semiHidden/>
    <w:unhideWhenUsed/>
    <w:rsid w:val="00870598"/>
    <w:rPr>
      <w:rFonts w:ascii="Tahoma" w:hAnsi="Tahoma" w:cs="Tahoma"/>
      <w:sz w:val="16"/>
      <w:szCs w:val="16"/>
    </w:rPr>
  </w:style>
  <w:style w:type="character" w:customStyle="1" w:styleId="BobletekstTegn">
    <w:name w:val="Bobletekst Tegn"/>
    <w:basedOn w:val="Standardskriftforavsnitt"/>
    <w:link w:val="Bobletekst"/>
    <w:uiPriority w:val="99"/>
    <w:semiHidden/>
    <w:rsid w:val="00870598"/>
    <w:rPr>
      <w:rFonts w:ascii="Tahoma" w:hAnsi="Tahoma" w:cs="Tahoma"/>
      <w:sz w:val="16"/>
      <w:szCs w:val="16"/>
    </w:rPr>
  </w:style>
  <w:style w:type="paragraph" w:styleId="Listeavsnitt">
    <w:name w:val="List Paragraph"/>
    <w:basedOn w:val="Normal"/>
    <w:uiPriority w:val="34"/>
    <w:qFormat/>
    <w:rsid w:val="00F75A60"/>
    <w:pPr>
      <w:ind w:left="720"/>
      <w:contextualSpacing/>
    </w:pPr>
    <w:rPr>
      <w:rFonts w:asciiTheme="minorHAnsi" w:eastAsiaTheme="minorHAnsi" w:hAnsiTheme="minorHAnsi" w:cstheme="minorBidi"/>
      <w:sz w:val="22"/>
      <w:szCs w:val="22"/>
      <w:lang w:eastAsia="en-US"/>
    </w:rPr>
  </w:style>
  <w:style w:type="table" w:styleId="Tabellrutenett">
    <w:name w:val="Table Grid"/>
    <w:basedOn w:val="Vanligtabell"/>
    <w:uiPriority w:val="59"/>
    <w:rsid w:val="0088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598"/>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70598"/>
    <w:pPr>
      <w:tabs>
        <w:tab w:val="center" w:pos="4536"/>
        <w:tab w:val="right" w:pos="9072"/>
      </w:tabs>
    </w:pPr>
  </w:style>
  <w:style w:type="character" w:customStyle="1" w:styleId="TopptekstTegn">
    <w:name w:val="Topptekst Tegn"/>
    <w:basedOn w:val="Standardskriftforavsnitt"/>
    <w:link w:val="Topptekst"/>
    <w:uiPriority w:val="99"/>
    <w:rsid w:val="00870598"/>
  </w:style>
  <w:style w:type="paragraph" w:styleId="Bunntekst">
    <w:name w:val="footer"/>
    <w:basedOn w:val="Normal"/>
    <w:link w:val="BunntekstTegn"/>
    <w:uiPriority w:val="99"/>
    <w:unhideWhenUsed/>
    <w:rsid w:val="00870598"/>
    <w:pPr>
      <w:tabs>
        <w:tab w:val="center" w:pos="4536"/>
        <w:tab w:val="right" w:pos="9072"/>
      </w:tabs>
    </w:pPr>
  </w:style>
  <w:style w:type="character" w:customStyle="1" w:styleId="BunntekstTegn">
    <w:name w:val="Bunntekst Tegn"/>
    <w:basedOn w:val="Standardskriftforavsnitt"/>
    <w:link w:val="Bunntekst"/>
    <w:uiPriority w:val="99"/>
    <w:rsid w:val="00870598"/>
  </w:style>
  <w:style w:type="paragraph" w:styleId="Bobletekst">
    <w:name w:val="Balloon Text"/>
    <w:basedOn w:val="Normal"/>
    <w:link w:val="BobletekstTegn"/>
    <w:uiPriority w:val="99"/>
    <w:semiHidden/>
    <w:unhideWhenUsed/>
    <w:rsid w:val="00870598"/>
    <w:rPr>
      <w:rFonts w:ascii="Tahoma" w:hAnsi="Tahoma" w:cs="Tahoma"/>
      <w:sz w:val="16"/>
      <w:szCs w:val="16"/>
    </w:rPr>
  </w:style>
  <w:style w:type="character" w:customStyle="1" w:styleId="BobletekstTegn">
    <w:name w:val="Bobletekst Tegn"/>
    <w:basedOn w:val="Standardskriftforavsnitt"/>
    <w:link w:val="Bobletekst"/>
    <w:uiPriority w:val="99"/>
    <w:semiHidden/>
    <w:rsid w:val="00870598"/>
    <w:rPr>
      <w:rFonts w:ascii="Tahoma" w:hAnsi="Tahoma" w:cs="Tahoma"/>
      <w:sz w:val="16"/>
      <w:szCs w:val="16"/>
    </w:rPr>
  </w:style>
  <w:style w:type="paragraph" w:styleId="Listeavsnitt">
    <w:name w:val="List Paragraph"/>
    <w:basedOn w:val="Normal"/>
    <w:uiPriority w:val="34"/>
    <w:qFormat/>
    <w:rsid w:val="00F75A60"/>
    <w:pPr>
      <w:ind w:left="720"/>
      <w:contextualSpacing/>
    </w:pPr>
    <w:rPr>
      <w:rFonts w:asciiTheme="minorHAnsi" w:eastAsiaTheme="minorHAnsi" w:hAnsiTheme="minorHAnsi" w:cstheme="minorBidi"/>
      <w:sz w:val="22"/>
      <w:szCs w:val="22"/>
      <w:lang w:eastAsia="en-US"/>
    </w:rPr>
  </w:style>
  <w:style w:type="table" w:styleId="Tabellrutenett">
    <w:name w:val="Table Grid"/>
    <w:basedOn w:val="Vanligtabell"/>
    <w:uiPriority w:val="59"/>
    <w:rsid w:val="0088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5026">
      <w:bodyDiv w:val="1"/>
      <w:marLeft w:val="0"/>
      <w:marRight w:val="0"/>
      <w:marTop w:val="0"/>
      <w:marBottom w:val="0"/>
      <w:divBdr>
        <w:top w:val="none" w:sz="0" w:space="0" w:color="auto"/>
        <w:left w:val="none" w:sz="0" w:space="0" w:color="auto"/>
        <w:bottom w:val="none" w:sz="0" w:space="0" w:color="auto"/>
        <w:right w:val="none" w:sz="0" w:space="0" w:color="auto"/>
      </w:divBdr>
      <w:divsChild>
        <w:div w:id="1040932182">
          <w:marLeft w:val="547"/>
          <w:marRight w:val="0"/>
          <w:marTop w:val="86"/>
          <w:marBottom w:val="120"/>
          <w:divBdr>
            <w:top w:val="none" w:sz="0" w:space="0" w:color="auto"/>
            <w:left w:val="none" w:sz="0" w:space="0" w:color="auto"/>
            <w:bottom w:val="none" w:sz="0" w:space="0" w:color="auto"/>
            <w:right w:val="none" w:sz="0" w:space="0" w:color="auto"/>
          </w:divBdr>
        </w:div>
        <w:div w:id="1996646677">
          <w:marLeft w:val="547"/>
          <w:marRight w:val="0"/>
          <w:marTop w:val="86"/>
          <w:marBottom w:val="120"/>
          <w:divBdr>
            <w:top w:val="none" w:sz="0" w:space="0" w:color="auto"/>
            <w:left w:val="none" w:sz="0" w:space="0" w:color="auto"/>
            <w:bottom w:val="none" w:sz="0" w:space="0" w:color="auto"/>
            <w:right w:val="none" w:sz="0" w:space="0" w:color="auto"/>
          </w:divBdr>
        </w:div>
        <w:div w:id="758451831">
          <w:marLeft w:val="547"/>
          <w:marRight w:val="0"/>
          <w:marTop w:val="86"/>
          <w:marBottom w:val="120"/>
          <w:divBdr>
            <w:top w:val="none" w:sz="0" w:space="0" w:color="auto"/>
            <w:left w:val="none" w:sz="0" w:space="0" w:color="auto"/>
            <w:bottom w:val="none" w:sz="0" w:space="0" w:color="auto"/>
            <w:right w:val="none" w:sz="0" w:space="0" w:color="auto"/>
          </w:divBdr>
        </w:div>
        <w:div w:id="643704138">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1154</Words>
  <Characters>6120</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Hammerfest Kommune</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Bjørg Strandheim</dc:creator>
  <cp:lastModifiedBy>Bjørg Strandheim</cp:lastModifiedBy>
  <cp:revision>5</cp:revision>
  <cp:lastPrinted>2018-09-19T07:59:00Z</cp:lastPrinted>
  <dcterms:created xsi:type="dcterms:W3CDTF">2014-04-29T07:51:00Z</dcterms:created>
  <dcterms:modified xsi:type="dcterms:W3CDTF">2018-09-19T12:57:00Z</dcterms:modified>
</cp:coreProperties>
</file>